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50593" w14:textId="77777777" w:rsidR="008F74B2" w:rsidRPr="00F60550" w:rsidRDefault="008F74B2" w:rsidP="00820675">
      <w:pPr>
        <w:tabs>
          <w:tab w:val="left" w:pos="5180"/>
        </w:tabs>
        <w:ind w:left="3044"/>
        <w:rPr>
          <w:rFonts w:ascii="Times New Roman"/>
          <w:sz w:val="24"/>
          <w:szCs w:val="24"/>
        </w:rPr>
      </w:pPr>
      <w:bookmarkStart w:id="0" w:name="_GoBack"/>
      <w:bookmarkEnd w:id="0"/>
    </w:p>
    <w:p w14:paraId="61138D26" w14:textId="584D1FD7" w:rsidR="008F74B2" w:rsidRPr="00F60550" w:rsidRDefault="000D45BA" w:rsidP="00566DE3">
      <w:pPr>
        <w:pStyle w:val="Heading1"/>
        <w:spacing w:before="150" w:line="259" w:lineRule="auto"/>
        <w:ind w:left="0" w:right="-42" w:firstLine="0"/>
        <w:jc w:val="center"/>
        <w:rPr>
          <w:color w:val="000000"/>
          <w:spacing w:val="-1"/>
          <w:sz w:val="28"/>
          <w:szCs w:val="28"/>
        </w:rPr>
      </w:pPr>
      <w:r w:rsidRPr="00F60550">
        <w:rPr>
          <w:sz w:val="28"/>
          <w:szCs w:val="28"/>
        </w:rPr>
        <w:t>Invitation</w:t>
      </w:r>
      <w:r w:rsidRPr="00F60550">
        <w:rPr>
          <w:spacing w:val="-3"/>
          <w:sz w:val="28"/>
          <w:szCs w:val="28"/>
        </w:rPr>
        <w:t xml:space="preserve"> </w:t>
      </w:r>
      <w:r w:rsidRPr="00F60550">
        <w:rPr>
          <w:sz w:val="28"/>
          <w:szCs w:val="28"/>
        </w:rPr>
        <w:t>to</w:t>
      </w:r>
      <w:r w:rsidRPr="00F60550">
        <w:rPr>
          <w:spacing w:val="-5"/>
          <w:sz w:val="28"/>
          <w:szCs w:val="28"/>
        </w:rPr>
        <w:t xml:space="preserve"> </w:t>
      </w:r>
      <w:r w:rsidRPr="00F60550">
        <w:rPr>
          <w:sz w:val="28"/>
          <w:szCs w:val="28"/>
        </w:rPr>
        <w:t>Tender:</w:t>
      </w:r>
      <w:r w:rsidRPr="00F60550">
        <w:rPr>
          <w:spacing w:val="-3"/>
          <w:sz w:val="28"/>
          <w:szCs w:val="28"/>
        </w:rPr>
        <w:t xml:space="preserve"> </w:t>
      </w:r>
      <w:r w:rsidRPr="00F60550">
        <w:rPr>
          <w:color w:val="000000"/>
          <w:sz w:val="28"/>
          <w:szCs w:val="28"/>
        </w:rPr>
        <w:t>To</w:t>
      </w:r>
      <w:r w:rsidRPr="00F60550">
        <w:rPr>
          <w:color w:val="000000"/>
          <w:spacing w:val="-1"/>
          <w:sz w:val="28"/>
          <w:szCs w:val="28"/>
        </w:rPr>
        <w:t xml:space="preserve"> </w:t>
      </w:r>
      <w:r w:rsidR="005659D3" w:rsidRPr="00F60550">
        <w:rPr>
          <w:color w:val="000000"/>
          <w:spacing w:val="-1"/>
          <w:sz w:val="28"/>
          <w:szCs w:val="28"/>
        </w:rPr>
        <w:t>survey and remove coins lodge</w:t>
      </w:r>
      <w:r w:rsidR="000A453C">
        <w:rPr>
          <w:color w:val="000000"/>
          <w:spacing w:val="-1"/>
          <w:sz w:val="28"/>
          <w:szCs w:val="28"/>
        </w:rPr>
        <w:t>d</w:t>
      </w:r>
      <w:r w:rsidR="005659D3" w:rsidRPr="00F60550">
        <w:rPr>
          <w:color w:val="000000"/>
          <w:spacing w:val="-1"/>
          <w:sz w:val="28"/>
          <w:szCs w:val="28"/>
        </w:rPr>
        <w:t xml:space="preserve"> </w:t>
      </w:r>
      <w:r w:rsidR="000A453C">
        <w:rPr>
          <w:color w:val="000000"/>
          <w:spacing w:val="-1"/>
          <w:sz w:val="28"/>
          <w:szCs w:val="28"/>
        </w:rPr>
        <w:t>in</w:t>
      </w:r>
      <w:r w:rsidR="004408B5" w:rsidRPr="00F60550">
        <w:rPr>
          <w:color w:val="000000"/>
          <w:spacing w:val="-1"/>
          <w:sz w:val="28"/>
          <w:szCs w:val="28"/>
        </w:rPr>
        <w:t xml:space="preserve"> the Giant’s Causeway and Causeway Coast World Heritage Site</w:t>
      </w:r>
    </w:p>
    <w:p w14:paraId="461AE636" w14:textId="07CDAA6D" w:rsidR="00824956" w:rsidRPr="00CC2439" w:rsidRDefault="000D45BA" w:rsidP="00C072F8">
      <w:pPr>
        <w:pStyle w:val="ListParagraph"/>
        <w:numPr>
          <w:ilvl w:val="0"/>
          <w:numId w:val="4"/>
        </w:numPr>
        <w:tabs>
          <w:tab w:val="left" w:pos="779"/>
        </w:tabs>
        <w:spacing w:before="162"/>
        <w:ind w:left="779" w:hanging="219"/>
        <w:rPr>
          <w:b/>
        </w:rPr>
      </w:pPr>
      <w:r w:rsidRPr="007E1C9F">
        <w:rPr>
          <w:b/>
          <w:spacing w:val="-2"/>
        </w:rPr>
        <w:t>Introductio</w:t>
      </w:r>
      <w:r w:rsidR="00C072F8" w:rsidRPr="007E1C9F">
        <w:rPr>
          <w:b/>
          <w:spacing w:val="-2"/>
        </w:rPr>
        <w:t>n</w:t>
      </w:r>
    </w:p>
    <w:p w14:paraId="1016D347" w14:textId="77777777" w:rsidR="00CC2439" w:rsidRPr="00CC2439" w:rsidRDefault="00CC2439" w:rsidP="00CC2439">
      <w:pPr>
        <w:tabs>
          <w:tab w:val="left" w:pos="779"/>
        </w:tabs>
        <w:spacing w:before="162"/>
        <w:rPr>
          <w:b/>
        </w:rPr>
      </w:pPr>
    </w:p>
    <w:p w14:paraId="794F0325" w14:textId="1544EB4C" w:rsidR="0031274A" w:rsidRDefault="0031274A" w:rsidP="00566DE3">
      <w:r>
        <w:t>It has become evident in recent years that v</w:t>
      </w:r>
      <w:r w:rsidR="00E53004">
        <w:t xml:space="preserve">isitors </w:t>
      </w:r>
      <w:r>
        <w:t xml:space="preserve">to the Giant’s Causeway World Heritage Site (WHS), </w:t>
      </w:r>
      <w:r w:rsidR="00E53004">
        <w:t>have been</w:t>
      </w:r>
      <w:r w:rsidR="00824956">
        <w:t xml:space="preserve"> inserting coins between joints and fractures in the basalt columns</w:t>
      </w:r>
      <w:r w:rsidR="001D121C">
        <w:t>.</w:t>
      </w:r>
      <w:r w:rsidR="00824956">
        <w:t xml:space="preserve"> </w:t>
      </w:r>
      <w:r w:rsidR="001D121C">
        <w:t>This activity started approximately 20 years ago, h</w:t>
      </w:r>
      <w:r w:rsidR="00E53004">
        <w:t>owever</w:t>
      </w:r>
      <w:r>
        <w:t>,</w:t>
      </w:r>
      <w:r w:rsidR="00E53004">
        <w:t xml:space="preserve"> it is only in the past ten years that </w:t>
      </w:r>
      <w:r>
        <w:t>the activity</w:t>
      </w:r>
      <w:r w:rsidR="00E53004">
        <w:t xml:space="preserve"> </w:t>
      </w:r>
      <w:r>
        <w:t xml:space="preserve">has </w:t>
      </w:r>
      <w:r w:rsidR="00E53004">
        <w:t xml:space="preserve">become considerably more </w:t>
      </w:r>
      <w:r w:rsidR="001D121C">
        <w:t>widespread</w:t>
      </w:r>
      <w:r w:rsidR="00E53004">
        <w:t>, and only after the C</w:t>
      </w:r>
      <w:r>
        <w:t>OVID</w:t>
      </w:r>
      <w:r w:rsidR="00E53004">
        <w:t xml:space="preserve"> pandemic that it has </w:t>
      </w:r>
      <w:r w:rsidR="000228AE">
        <w:t>become clear to all stakeholders that this activity is causing an unacceptable level of damage</w:t>
      </w:r>
      <w:r w:rsidR="00824956">
        <w:t xml:space="preserve">. Once inserted, the coins corrode in situ, delaminating, expanding and causing staining and discolouration of the basalt columns. Visitors have also been observed using loose rock from the </w:t>
      </w:r>
      <w:r w:rsidR="000A453C">
        <w:t>s</w:t>
      </w:r>
      <w:r w:rsidR="00824956">
        <w:t>ite to hammer coins into joints.</w:t>
      </w:r>
    </w:p>
    <w:p w14:paraId="0F5B1272" w14:textId="0B716E37" w:rsidR="00824956" w:rsidRPr="007E1C9F" w:rsidRDefault="00824956" w:rsidP="00566DE3">
      <w:r>
        <w:t xml:space="preserve"> </w:t>
      </w:r>
      <w:r>
        <w:br/>
      </w:r>
      <w:r w:rsidR="00C072F8">
        <w:t xml:space="preserve">Following research and </w:t>
      </w:r>
      <w:r w:rsidR="00BC1C7B">
        <w:t xml:space="preserve">expert </w:t>
      </w:r>
      <w:r w:rsidR="00C072F8">
        <w:t>advice</w:t>
      </w:r>
      <w:r w:rsidR="00BC1C7B">
        <w:t>,</w:t>
      </w:r>
      <w:r w:rsidR="00C072F8">
        <w:t xml:space="preserve"> funding has been awarded to run a pilot project to map, survey and remove coins from test sites</w:t>
      </w:r>
      <w:r w:rsidR="00980E1A">
        <w:t>, determining conservation thresholds and establishing a monitoring programme</w:t>
      </w:r>
      <w:r w:rsidR="00C072F8">
        <w:t xml:space="preserve"> within the World Heritage Site. </w:t>
      </w:r>
      <w:r w:rsidR="000813ED">
        <w:t>C</w:t>
      </w:r>
      <w:r w:rsidR="00554584">
        <w:t>auseway Coast and Glens Heritage Trust (C</w:t>
      </w:r>
      <w:r w:rsidR="000813ED">
        <w:t>CGHT</w:t>
      </w:r>
      <w:r w:rsidR="00554584">
        <w:t xml:space="preserve">), </w:t>
      </w:r>
      <w:r w:rsidR="000813ED">
        <w:t>in collaboration with the National Trust</w:t>
      </w:r>
      <w:r w:rsidR="0031274A">
        <w:t xml:space="preserve"> (landowner of the Giant’s Causeway)</w:t>
      </w:r>
      <w:r w:rsidR="000813ED">
        <w:t xml:space="preserve"> and on behalf of the </w:t>
      </w:r>
      <w:r w:rsidR="0031274A">
        <w:t xml:space="preserve">WHS </w:t>
      </w:r>
      <w:r w:rsidR="000813ED">
        <w:t>Steering Group</w:t>
      </w:r>
      <w:r w:rsidR="00554584">
        <w:t>,</w:t>
      </w:r>
      <w:r w:rsidR="000813ED">
        <w:t xml:space="preserve"> are s</w:t>
      </w:r>
      <w:r w:rsidR="004408B5">
        <w:t xml:space="preserve">eeking suitably qualified and experienced companies or individuals to complete these works. </w:t>
      </w:r>
    </w:p>
    <w:p w14:paraId="33DF55AA" w14:textId="77777777" w:rsidR="004408B5" w:rsidRPr="007E1C9F" w:rsidRDefault="004408B5" w:rsidP="00824956">
      <w:pPr>
        <w:ind w:left="284"/>
      </w:pPr>
    </w:p>
    <w:p w14:paraId="3B238A4C" w14:textId="12BF7B75" w:rsidR="00CC2439" w:rsidRPr="007E1C9F" w:rsidRDefault="005659D3" w:rsidP="00E765BA">
      <w:pPr>
        <w:pStyle w:val="Heading1"/>
        <w:numPr>
          <w:ilvl w:val="0"/>
          <w:numId w:val="4"/>
        </w:numPr>
        <w:spacing w:before="159"/>
        <w:ind w:left="779" w:hanging="219"/>
      </w:pPr>
      <w:r w:rsidRPr="007E1C9F">
        <w:t xml:space="preserve">Causeway Coast and Glens Heritage Trust </w:t>
      </w:r>
      <w:r w:rsidR="00E765BA">
        <w:br/>
      </w:r>
    </w:p>
    <w:p w14:paraId="60226D60" w14:textId="56EFF1FC" w:rsidR="0031274A" w:rsidRDefault="005659D3" w:rsidP="07E5672E">
      <w:pPr>
        <w:tabs>
          <w:tab w:val="left" w:pos="851"/>
        </w:tabs>
        <w:spacing w:line="259" w:lineRule="auto"/>
        <w:ind w:right="-1"/>
        <w:rPr>
          <w:color w:val="000000"/>
        </w:rPr>
      </w:pPr>
      <w:r>
        <w:t xml:space="preserve">Causeway Coast and Glens Heritage Trust (CCGHT) </w:t>
      </w:r>
      <w:r w:rsidRPr="07E5672E">
        <w:rPr>
          <w:color w:val="000000" w:themeColor="text1"/>
        </w:rPr>
        <w:t xml:space="preserve">was established in May 2002 as a public/private/voluntary sector partnership body and is a registered charity. </w:t>
      </w:r>
      <w:r w:rsidR="00A82A9B" w:rsidRPr="07E5672E">
        <w:rPr>
          <w:color w:val="000000" w:themeColor="text1"/>
        </w:rPr>
        <w:t xml:space="preserve">To read more about CCGHT visit </w:t>
      </w:r>
      <w:hyperlink r:id="rId11" w:history="1">
        <w:r w:rsidR="00A3430D" w:rsidRPr="006B1EE1">
          <w:rPr>
            <w:rStyle w:val="Hyperlink"/>
          </w:rPr>
          <w:t>www.ccght.org</w:t>
        </w:r>
      </w:hyperlink>
      <w:r w:rsidR="00A3430D">
        <w:rPr>
          <w:color w:val="000000" w:themeColor="text1"/>
        </w:rPr>
        <w:t xml:space="preserve">. </w:t>
      </w:r>
    </w:p>
    <w:p w14:paraId="2CA843D8" w14:textId="55465509" w:rsidR="004408B5" w:rsidRPr="007E1C9F" w:rsidRDefault="004408B5" w:rsidP="07E5672E">
      <w:pPr>
        <w:tabs>
          <w:tab w:val="left" w:pos="851"/>
        </w:tabs>
        <w:spacing w:line="259" w:lineRule="auto"/>
        <w:ind w:right="-1"/>
        <w:rPr>
          <w:color w:val="000000"/>
        </w:rPr>
      </w:pPr>
      <w:r w:rsidRPr="07E5672E">
        <w:rPr>
          <w:color w:val="000000" w:themeColor="text1"/>
        </w:rPr>
        <w:t xml:space="preserve">CCGHT has acted as Secretariat </w:t>
      </w:r>
      <w:r w:rsidR="0031274A" w:rsidRPr="07E5672E">
        <w:rPr>
          <w:color w:val="000000" w:themeColor="text1"/>
        </w:rPr>
        <w:t xml:space="preserve">to </w:t>
      </w:r>
      <w:r w:rsidRPr="07E5672E">
        <w:rPr>
          <w:color w:val="000000" w:themeColor="text1"/>
        </w:rPr>
        <w:t xml:space="preserve">the </w:t>
      </w:r>
      <w:r w:rsidR="00C34D5D" w:rsidRPr="07E5672E">
        <w:rPr>
          <w:color w:val="000000" w:themeColor="text1"/>
        </w:rPr>
        <w:t xml:space="preserve">WHS </w:t>
      </w:r>
      <w:r w:rsidR="00D34351" w:rsidRPr="07E5672E">
        <w:rPr>
          <w:color w:val="000000" w:themeColor="text1"/>
        </w:rPr>
        <w:t>Steering Group</w:t>
      </w:r>
      <w:r w:rsidR="00EF249D" w:rsidRPr="07E5672E">
        <w:rPr>
          <w:color w:val="000000" w:themeColor="text1"/>
        </w:rPr>
        <w:t xml:space="preserve"> </w:t>
      </w:r>
      <w:r w:rsidRPr="07E5672E">
        <w:rPr>
          <w:color w:val="000000" w:themeColor="text1"/>
        </w:rPr>
        <w:t xml:space="preserve">for 15 years. </w:t>
      </w:r>
      <w:r w:rsidR="00C34D5D" w:rsidRPr="07E5672E">
        <w:rPr>
          <w:color w:val="000000" w:themeColor="text1"/>
        </w:rPr>
        <w:t>The CCGHT team work</w:t>
      </w:r>
      <w:r w:rsidRPr="07E5672E">
        <w:rPr>
          <w:color w:val="000000" w:themeColor="text1"/>
        </w:rPr>
        <w:t xml:space="preserve"> collaboratively with the National Trust, </w:t>
      </w:r>
      <w:r w:rsidR="006A37B5" w:rsidRPr="07E5672E">
        <w:rPr>
          <w:color w:val="000000" w:themeColor="text1"/>
        </w:rPr>
        <w:t xml:space="preserve">WHS </w:t>
      </w:r>
      <w:r w:rsidRPr="07E5672E">
        <w:rPr>
          <w:color w:val="000000" w:themeColor="text1"/>
        </w:rPr>
        <w:t xml:space="preserve">Steering Group members and local communities </w:t>
      </w:r>
      <w:r w:rsidR="00751AB1" w:rsidRPr="07E5672E">
        <w:rPr>
          <w:color w:val="000000" w:themeColor="text1"/>
        </w:rPr>
        <w:t>to</w:t>
      </w:r>
      <w:r w:rsidRPr="07E5672E">
        <w:rPr>
          <w:color w:val="000000" w:themeColor="text1"/>
        </w:rPr>
        <w:t xml:space="preserve"> increas</w:t>
      </w:r>
      <w:r w:rsidR="00751AB1" w:rsidRPr="07E5672E">
        <w:rPr>
          <w:color w:val="000000" w:themeColor="text1"/>
        </w:rPr>
        <w:t>e</w:t>
      </w:r>
      <w:r w:rsidRPr="07E5672E">
        <w:rPr>
          <w:color w:val="000000" w:themeColor="text1"/>
        </w:rPr>
        <w:t xml:space="preserve"> local understanding and benefit from the international designation</w:t>
      </w:r>
      <w:r w:rsidR="006A37B5" w:rsidRPr="07E5672E">
        <w:rPr>
          <w:color w:val="000000" w:themeColor="text1"/>
        </w:rPr>
        <w:t>,</w:t>
      </w:r>
      <w:r w:rsidRPr="07E5672E">
        <w:rPr>
          <w:color w:val="000000" w:themeColor="text1"/>
        </w:rPr>
        <w:t xml:space="preserve"> </w:t>
      </w:r>
      <w:r w:rsidR="00751AB1" w:rsidRPr="07E5672E">
        <w:rPr>
          <w:color w:val="000000" w:themeColor="text1"/>
        </w:rPr>
        <w:t xml:space="preserve">while </w:t>
      </w:r>
      <w:r w:rsidRPr="07E5672E">
        <w:rPr>
          <w:color w:val="000000" w:themeColor="text1"/>
        </w:rPr>
        <w:t>safeguard</w:t>
      </w:r>
      <w:r w:rsidR="00751AB1" w:rsidRPr="07E5672E">
        <w:rPr>
          <w:color w:val="000000" w:themeColor="text1"/>
        </w:rPr>
        <w:t>ing</w:t>
      </w:r>
      <w:r w:rsidRPr="07E5672E">
        <w:rPr>
          <w:color w:val="000000" w:themeColor="text1"/>
        </w:rPr>
        <w:t xml:space="preserve"> the </w:t>
      </w:r>
      <w:r w:rsidR="00751AB1" w:rsidRPr="07E5672E">
        <w:rPr>
          <w:color w:val="000000" w:themeColor="text1"/>
        </w:rPr>
        <w:t xml:space="preserve">international </w:t>
      </w:r>
      <w:r w:rsidRPr="07E5672E">
        <w:rPr>
          <w:color w:val="000000" w:themeColor="text1"/>
        </w:rPr>
        <w:t>designation</w:t>
      </w:r>
      <w:r w:rsidR="00E43F5B" w:rsidRPr="07E5672E">
        <w:rPr>
          <w:color w:val="000000" w:themeColor="text1"/>
        </w:rPr>
        <w:t xml:space="preserve"> and </w:t>
      </w:r>
      <w:r w:rsidR="00464292" w:rsidRPr="07E5672E">
        <w:rPr>
          <w:color w:val="000000" w:themeColor="text1"/>
        </w:rPr>
        <w:t>enhancing</w:t>
      </w:r>
      <w:r w:rsidR="00E43F5B" w:rsidRPr="07E5672E">
        <w:rPr>
          <w:color w:val="000000" w:themeColor="text1"/>
        </w:rPr>
        <w:t xml:space="preserve"> the environment. </w:t>
      </w:r>
    </w:p>
    <w:p w14:paraId="5713C64E" w14:textId="77777777" w:rsidR="006A37B5" w:rsidRDefault="006A37B5" w:rsidP="07E5672E">
      <w:pPr>
        <w:tabs>
          <w:tab w:val="left" w:pos="851"/>
        </w:tabs>
        <w:spacing w:line="259" w:lineRule="auto"/>
        <w:ind w:right="-1"/>
        <w:rPr>
          <w:color w:val="000000"/>
        </w:rPr>
      </w:pPr>
    </w:p>
    <w:p w14:paraId="3636A783" w14:textId="54E7AE3A" w:rsidR="008F74B2" w:rsidRDefault="004408B5" w:rsidP="00566DE3">
      <w:pPr>
        <w:tabs>
          <w:tab w:val="left" w:pos="851"/>
        </w:tabs>
        <w:spacing w:line="259" w:lineRule="auto"/>
        <w:ind w:right="-1"/>
        <w:rPr>
          <w:bCs/>
          <w:color w:val="000000"/>
        </w:rPr>
      </w:pPr>
      <w:r w:rsidRPr="007E1C9F">
        <w:rPr>
          <w:bCs/>
          <w:color w:val="000000"/>
        </w:rPr>
        <w:t xml:space="preserve">CCGHT is the contracting organization on this project. </w:t>
      </w:r>
    </w:p>
    <w:p w14:paraId="67FEED13" w14:textId="77777777" w:rsidR="007E1C9F" w:rsidRDefault="007E1C9F" w:rsidP="00566DE3">
      <w:pPr>
        <w:tabs>
          <w:tab w:val="left" w:pos="851"/>
        </w:tabs>
        <w:spacing w:line="259" w:lineRule="auto"/>
        <w:ind w:right="-1"/>
        <w:rPr>
          <w:bCs/>
          <w:color w:val="000000"/>
        </w:rPr>
      </w:pPr>
    </w:p>
    <w:p w14:paraId="15BACDA0" w14:textId="35CA76D0" w:rsidR="00EF249D" w:rsidRDefault="007E1C9F" w:rsidP="007F478F">
      <w:pPr>
        <w:pStyle w:val="Heading1"/>
        <w:numPr>
          <w:ilvl w:val="0"/>
          <w:numId w:val="4"/>
        </w:numPr>
        <w:tabs>
          <w:tab w:val="left" w:pos="779"/>
        </w:tabs>
        <w:spacing w:before="41"/>
        <w:ind w:left="779" w:hanging="219"/>
      </w:pPr>
      <w:r>
        <w:t>B</w:t>
      </w:r>
      <w:r w:rsidR="004408B5" w:rsidRPr="007E1C9F">
        <w:t xml:space="preserve">ackground to the project </w:t>
      </w:r>
    </w:p>
    <w:p w14:paraId="2B9320AC" w14:textId="77777777" w:rsidR="00CC2439" w:rsidRPr="007E1C9F" w:rsidRDefault="00CC2439" w:rsidP="00CC2439">
      <w:pPr>
        <w:pStyle w:val="Heading1"/>
        <w:tabs>
          <w:tab w:val="left" w:pos="779"/>
        </w:tabs>
        <w:spacing w:before="41"/>
        <w:ind w:left="0" w:firstLine="0"/>
      </w:pPr>
    </w:p>
    <w:p w14:paraId="13035E91" w14:textId="00A49D6D" w:rsidR="00D33D77" w:rsidRPr="007E1C9F" w:rsidRDefault="004408B5" w:rsidP="00566DE3">
      <w:pPr>
        <w:tabs>
          <w:tab w:val="left" w:pos="9356"/>
        </w:tabs>
        <w:ind w:right="-42"/>
      </w:pPr>
      <w:r>
        <w:t xml:space="preserve">The Giant’s Causeway and Causeway Coast </w:t>
      </w:r>
      <w:r w:rsidR="006A37B5">
        <w:t>WHS</w:t>
      </w:r>
      <w:r>
        <w:t xml:space="preserve"> was inscribed in 1986 under criterion vii and viii. Columnar basalt, namely the Grand Causeway, inscribed under both </w:t>
      </w:r>
      <w:r w:rsidR="31836409">
        <w:t>these criteria</w:t>
      </w:r>
      <w:r>
        <w:t xml:space="preserve">. </w:t>
      </w:r>
      <w:r w:rsidR="00EF249D">
        <w:t xml:space="preserve">Visitors </w:t>
      </w:r>
      <w:r w:rsidR="006A37B5">
        <w:t>have been</w:t>
      </w:r>
      <w:r w:rsidR="00EF249D">
        <w:t xml:space="preserve"> inserting coins </w:t>
      </w:r>
      <w:r w:rsidR="000A453C">
        <w:t>in the</w:t>
      </w:r>
      <w:r w:rsidR="00EF249D">
        <w:t xml:space="preserve"> joints and fractures in the basalt columns and boulders at the Giant’s Causeway. It is unclear when this behaviour began, but it is presumably based on superstition or the leaving of mementos and is further exacerbated by copy-cat actions. Once inserted, the coins corrode in situ, delaminating, expanding and causing staining and discolouration of the basalt columns. Visitors have also been observed using loose rock from the </w:t>
      </w:r>
      <w:r w:rsidR="006A37B5">
        <w:t>s</w:t>
      </w:r>
      <w:r w:rsidR="00EF249D">
        <w:t>ite to hammer coins into joints. This behaviour is largely contained to the high footfall area of the Site (the Grand Causeway and two near-by boulders). </w:t>
      </w:r>
    </w:p>
    <w:p w14:paraId="54C666AA" w14:textId="77777777" w:rsidR="006A37B5" w:rsidRDefault="006A37B5" w:rsidP="00566DE3">
      <w:pPr>
        <w:tabs>
          <w:tab w:val="left" w:pos="9356"/>
        </w:tabs>
        <w:ind w:right="-42"/>
      </w:pPr>
    </w:p>
    <w:p w14:paraId="0621DBDD" w14:textId="77777777" w:rsidR="00E274D6" w:rsidRDefault="00E274D6" w:rsidP="00566DE3">
      <w:pPr>
        <w:tabs>
          <w:tab w:val="left" w:pos="9356"/>
        </w:tabs>
        <w:ind w:right="-42"/>
      </w:pPr>
    </w:p>
    <w:p w14:paraId="7DF6150A" w14:textId="77777777" w:rsidR="00E274D6" w:rsidRDefault="00E274D6" w:rsidP="00566DE3">
      <w:pPr>
        <w:tabs>
          <w:tab w:val="left" w:pos="9356"/>
        </w:tabs>
        <w:ind w:right="-42"/>
      </w:pPr>
    </w:p>
    <w:p w14:paraId="7E48E154" w14:textId="74023E34" w:rsidR="00A24118" w:rsidRDefault="00A24118" w:rsidP="00566DE3">
      <w:pPr>
        <w:tabs>
          <w:tab w:val="left" w:pos="9356"/>
        </w:tabs>
        <w:ind w:right="-42"/>
      </w:pPr>
      <w:r>
        <w:t>WHS</w:t>
      </w:r>
      <w:r w:rsidR="006A37B5">
        <w:t>’</w:t>
      </w:r>
      <w:r>
        <w:t>s represent parts of cultural and natural heritage of outstanding interest and therefore need to</w:t>
      </w:r>
      <w:r w:rsidR="003B3955">
        <w:t xml:space="preserve"> </w:t>
      </w:r>
      <w:r>
        <w:t xml:space="preserve">be preserved as part of the world heritage of mankind. </w:t>
      </w:r>
      <w:r w:rsidR="00201148">
        <w:t>A sustainable, conservation-led approach to WHS protection is encouraged.</w:t>
      </w:r>
    </w:p>
    <w:p w14:paraId="197E8360" w14:textId="77777777" w:rsidR="006A37B5" w:rsidRPr="007E1C9F" w:rsidRDefault="006A37B5" w:rsidP="00566DE3">
      <w:pPr>
        <w:tabs>
          <w:tab w:val="left" w:pos="9356"/>
        </w:tabs>
        <w:ind w:right="-42"/>
      </w:pPr>
    </w:p>
    <w:p w14:paraId="34A09FB4" w14:textId="60EC7642" w:rsidR="00CC3299" w:rsidRPr="007E1C9F" w:rsidRDefault="00846D0F" w:rsidP="00566DE3">
      <w:pPr>
        <w:tabs>
          <w:tab w:val="left" w:pos="9356"/>
        </w:tabs>
        <w:ind w:right="-42"/>
      </w:pPr>
      <w:r>
        <w:t>The Site Managers, NIEA and the</w:t>
      </w:r>
      <w:r w:rsidR="006A37B5">
        <w:t xml:space="preserve"> WHS</w:t>
      </w:r>
      <w:r>
        <w:t xml:space="preserve"> Steering Group are committed to safeguarding the key attributes and integrity of the </w:t>
      </w:r>
      <w:r w:rsidR="006A37B5">
        <w:t>WHS</w:t>
      </w:r>
      <w:r>
        <w:t xml:space="preserve"> as set out in the Statement of Outstanding Universal Value</w:t>
      </w:r>
      <w:r w:rsidRPr="00A3430D">
        <w:t xml:space="preserve"> </w:t>
      </w:r>
      <w:r w:rsidR="00A3430D" w:rsidRPr="00A3430D">
        <w:t xml:space="preserve">(see </w:t>
      </w:r>
      <w:r w:rsidRPr="00A3430D">
        <w:t xml:space="preserve">Appendix </w:t>
      </w:r>
      <w:r w:rsidR="003311DA">
        <w:t>One</w:t>
      </w:r>
      <w:r w:rsidR="00A3430D">
        <w:t>)</w:t>
      </w:r>
      <w:r w:rsidR="00EF249D">
        <w:t xml:space="preserve">. </w:t>
      </w:r>
      <w:r w:rsidR="00C42F58">
        <w:t>Therefore,</w:t>
      </w:r>
      <w:r w:rsidR="000A453C">
        <w:t xml:space="preserve"> we</w:t>
      </w:r>
      <w:r w:rsidR="00EF249D">
        <w:t xml:space="preserve"> seek to remove the coins and </w:t>
      </w:r>
      <w:r w:rsidR="006A37B5">
        <w:t xml:space="preserve">to </w:t>
      </w:r>
      <w:r w:rsidR="00EF249D">
        <w:t xml:space="preserve">discourage the activity. </w:t>
      </w:r>
    </w:p>
    <w:p w14:paraId="5F5C69A7" w14:textId="77777777" w:rsidR="006A37B5" w:rsidRDefault="006A37B5" w:rsidP="00133868">
      <w:pPr>
        <w:tabs>
          <w:tab w:val="left" w:pos="9356"/>
        </w:tabs>
        <w:ind w:right="-42"/>
      </w:pPr>
    </w:p>
    <w:p w14:paraId="2F67D8D2" w14:textId="77777777" w:rsidR="003311DA" w:rsidRDefault="00CC3299" w:rsidP="00133868">
      <w:pPr>
        <w:tabs>
          <w:tab w:val="left" w:pos="9356"/>
        </w:tabs>
        <w:ind w:right="-42"/>
      </w:pPr>
      <w:r w:rsidRPr="007E1C9F">
        <w:t xml:space="preserve">To better understand the impacts of the activity and inform </w:t>
      </w:r>
      <w:r w:rsidR="00895AFB" w:rsidRPr="007E1C9F">
        <w:t xml:space="preserve">themselves of </w:t>
      </w:r>
      <w:r w:rsidR="00BA40F4" w:rsidRPr="007E1C9F">
        <w:t xml:space="preserve">suitable </w:t>
      </w:r>
      <w:r w:rsidR="00BA40F4" w:rsidRPr="000A453C">
        <w:t>mitigating</w:t>
      </w:r>
      <w:r w:rsidR="0069127A" w:rsidRPr="000A453C">
        <w:t>/conservation/removal</w:t>
      </w:r>
      <w:r w:rsidR="00BA40F4" w:rsidRPr="007E1C9F">
        <w:t xml:space="preserve"> activities</w:t>
      </w:r>
      <w:r w:rsidR="006A37B5">
        <w:t>,</w:t>
      </w:r>
      <w:r w:rsidR="00BA40F4" w:rsidRPr="007E1C9F">
        <w:t xml:space="preserve"> t</w:t>
      </w:r>
      <w:r w:rsidR="00944A0B" w:rsidRPr="007E1C9F">
        <w:t xml:space="preserve">he </w:t>
      </w:r>
      <w:r w:rsidR="006A37B5">
        <w:t xml:space="preserve">WHS </w:t>
      </w:r>
      <w:r w:rsidR="00944A0B" w:rsidRPr="007E1C9F">
        <w:t>Ste</w:t>
      </w:r>
      <w:r w:rsidR="008C6B40" w:rsidRPr="007E1C9F">
        <w:t>e</w:t>
      </w:r>
      <w:r w:rsidR="00944A0B" w:rsidRPr="007E1C9F">
        <w:t>ring Group have sought advice from Queen’s University Belfast and British Geological Survey</w:t>
      </w:r>
      <w:r w:rsidR="00A3430D">
        <w:t xml:space="preserve"> (r</w:t>
      </w:r>
      <w:r w:rsidR="00944A0B" w:rsidRPr="007E1C9F">
        <w:t xml:space="preserve">eports </w:t>
      </w:r>
      <w:r w:rsidR="006A37B5">
        <w:t xml:space="preserve">are </w:t>
      </w:r>
      <w:r w:rsidR="00944A0B" w:rsidRPr="007E1C9F">
        <w:t xml:space="preserve">available in Appendix </w:t>
      </w:r>
      <w:r w:rsidR="003311DA">
        <w:t>Two</w:t>
      </w:r>
      <w:r w:rsidR="00944A0B" w:rsidRPr="007E1C9F">
        <w:t xml:space="preserve"> and Appendix </w:t>
      </w:r>
      <w:r w:rsidR="003311DA">
        <w:t>Three</w:t>
      </w:r>
      <w:r w:rsidR="00A3430D">
        <w:t>)</w:t>
      </w:r>
      <w:r w:rsidR="00944A0B" w:rsidRPr="007E1C9F">
        <w:t>. Furthermore</w:t>
      </w:r>
      <w:r w:rsidR="008C6B40" w:rsidRPr="007E1C9F">
        <w:t>, in early 2024</w:t>
      </w:r>
      <w:r w:rsidR="00944A0B" w:rsidRPr="007E1C9F">
        <w:t xml:space="preserve"> Cliv</w:t>
      </w:r>
      <w:r w:rsidR="000A453C">
        <w:t>e</w:t>
      </w:r>
      <w:r w:rsidR="00944A0B" w:rsidRPr="007E1C9F">
        <w:t xml:space="preserve">den Conservation </w:t>
      </w:r>
      <w:r w:rsidR="008C6B40" w:rsidRPr="007E1C9F">
        <w:t>were contracted</w:t>
      </w:r>
      <w:r w:rsidR="00944A0B" w:rsidRPr="007E1C9F">
        <w:t xml:space="preserve"> to carry out </w:t>
      </w:r>
      <w:r w:rsidR="00C9724C" w:rsidRPr="007E1C9F">
        <w:t>initial t</w:t>
      </w:r>
      <w:r w:rsidR="00FE44C4" w:rsidRPr="007E1C9F">
        <w:t>est removal of coins</w:t>
      </w:r>
      <w:r w:rsidR="00A3430D">
        <w:t xml:space="preserve"> (r</w:t>
      </w:r>
      <w:r w:rsidR="00C9724C" w:rsidRPr="007E1C9F">
        <w:t xml:space="preserve">eport </w:t>
      </w:r>
      <w:r w:rsidR="006A37B5">
        <w:t xml:space="preserve">is </w:t>
      </w:r>
      <w:r w:rsidR="00C9724C" w:rsidRPr="007E1C9F">
        <w:t>available in</w:t>
      </w:r>
      <w:r w:rsidR="00944A0B" w:rsidRPr="007E1C9F">
        <w:t xml:space="preserve"> Appendix </w:t>
      </w:r>
      <w:r w:rsidR="003311DA">
        <w:t>Four</w:t>
      </w:r>
      <w:r w:rsidR="00A3430D">
        <w:t>)</w:t>
      </w:r>
      <w:r w:rsidR="00AC492C">
        <w:t>.</w:t>
      </w:r>
      <w:r w:rsidR="453FAD12">
        <w:t xml:space="preserve"> </w:t>
      </w:r>
    </w:p>
    <w:p w14:paraId="161C4AE9" w14:textId="77777777" w:rsidR="003311DA" w:rsidRDefault="003311DA" w:rsidP="00133868">
      <w:pPr>
        <w:tabs>
          <w:tab w:val="left" w:pos="9356"/>
        </w:tabs>
        <w:ind w:right="-42"/>
      </w:pPr>
    </w:p>
    <w:p w14:paraId="7F13964E" w14:textId="3DF5B48D" w:rsidR="002C5BEC" w:rsidRDefault="006A37B5" w:rsidP="00133868">
      <w:pPr>
        <w:tabs>
          <w:tab w:val="left" w:pos="9356"/>
        </w:tabs>
        <w:ind w:right="-42"/>
      </w:pPr>
      <w:r>
        <w:t>In</w:t>
      </w:r>
      <w:r w:rsidR="00AC492C">
        <w:t xml:space="preserve"> </w:t>
      </w:r>
      <w:r w:rsidR="000A453C">
        <w:t>s</w:t>
      </w:r>
      <w:r w:rsidR="00AC492C">
        <w:t>ummer</w:t>
      </w:r>
      <w:r>
        <w:t xml:space="preserve"> 2024,</w:t>
      </w:r>
      <w:r w:rsidR="00AC492C">
        <w:t xml:space="preserve"> t</w:t>
      </w:r>
      <w:r w:rsidR="00AC492C" w:rsidRPr="00AC492C">
        <w:t xml:space="preserve">he National Trust established the Coin Deposition Project Advisory Group (CDPAG). The group is comprised of the National Trust’s </w:t>
      </w:r>
      <w:r>
        <w:t>General</w:t>
      </w:r>
      <w:r w:rsidR="00AC492C" w:rsidRPr="00AC492C">
        <w:t xml:space="preserve"> Manager, Regional Conservator and Nature Engagement Officer; the Northern Ireland Environment Agency’s (NIEA) Principal Scientific Officer and Earth Science and Heritage Officer; Professor Andrew Cooper from Ulster University, a coastal specialist who sits on the National Trust</w:t>
      </w:r>
      <w:r>
        <w:t>’</w:t>
      </w:r>
      <w:r w:rsidR="00AC492C" w:rsidRPr="00AC492C">
        <w:t xml:space="preserve">s Natural Environment Advisory </w:t>
      </w:r>
      <w:r w:rsidR="00AC492C" w:rsidRPr="00A3430D">
        <w:t>Group; Dr Kirstin Lemon from Geological Survey Northern Ireland</w:t>
      </w:r>
      <w:r w:rsidR="000A453C" w:rsidRPr="00A3430D">
        <w:t xml:space="preserve"> and the Steering Group Secretariat; Dr Jennifer McKinley from Queen’s University Belfast; </w:t>
      </w:r>
      <w:r w:rsidR="00D01B3D" w:rsidRPr="00A3430D">
        <w:t xml:space="preserve">Esther Dobbin, </w:t>
      </w:r>
      <w:r w:rsidR="00D01B3D" w:rsidRPr="00A3430D">
        <w:rPr>
          <w:shd w:val="clear" w:color="auto" w:fill="FFFFFF"/>
        </w:rPr>
        <w:t>Region and Investment Manager at Tourism Northern Ireland</w:t>
      </w:r>
      <w:r w:rsidR="00A3430D" w:rsidRPr="00A3430D">
        <w:t xml:space="preserve">, </w:t>
      </w:r>
      <w:r w:rsidR="000A453C" w:rsidRPr="00A3430D">
        <w:t>a represe</w:t>
      </w:r>
      <w:r w:rsidR="00D01B3D" w:rsidRPr="00A3430D">
        <w:t>ntative from Causeway Co</w:t>
      </w:r>
      <w:r w:rsidR="35D3E2B6" w:rsidRPr="00A3430D">
        <w:t>a</w:t>
      </w:r>
      <w:r w:rsidR="00D01B3D" w:rsidRPr="00A3430D">
        <w:t>st and Glens Borough Council</w:t>
      </w:r>
      <w:r w:rsidR="00A3430D" w:rsidRPr="00A3430D">
        <w:t xml:space="preserve"> and representatives from CCGHT</w:t>
      </w:r>
      <w:r w:rsidR="00AC492C" w:rsidRPr="00A3430D">
        <w:t>.</w:t>
      </w:r>
      <w:r w:rsidR="00AC492C" w:rsidRPr="00AC492C">
        <w:t xml:space="preserve">  </w:t>
      </w:r>
    </w:p>
    <w:p w14:paraId="4359B395" w14:textId="4C531455" w:rsidR="003311DA" w:rsidRPr="00A3430D" w:rsidRDefault="00207362" w:rsidP="00133868">
      <w:pPr>
        <w:tabs>
          <w:tab w:val="left" w:pos="9356"/>
        </w:tabs>
        <w:ind w:right="-42"/>
        <w:rPr>
          <w:i/>
          <w:iCs/>
        </w:rPr>
      </w:pPr>
      <w:r>
        <w:br/>
        <w:t>CCGHT</w:t>
      </w:r>
      <w:r w:rsidR="00AC057F">
        <w:t xml:space="preserve"> have been working within the WHS framework to inform </w:t>
      </w:r>
      <w:r w:rsidR="006A37B5">
        <w:t>relevant</w:t>
      </w:r>
      <w:r w:rsidR="00AC057F">
        <w:t xml:space="preserve"> organisations of the </w:t>
      </w:r>
      <w:r w:rsidR="00AA721A">
        <w:t xml:space="preserve">damaging activity </w:t>
      </w:r>
      <w:r w:rsidR="00181BE2">
        <w:t xml:space="preserve">and will continue to update </w:t>
      </w:r>
      <w:r w:rsidR="00A278F9">
        <w:t>them</w:t>
      </w:r>
      <w:r w:rsidR="00181BE2">
        <w:t xml:space="preserve"> throughout this project. </w:t>
      </w:r>
      <w:r>
        <w:br/>
      </w:r>
      <w:r w:rsidR="007807FC">
        <w:t>In September 2024 the Northern Ireland Environment Agency (NIEA) awarded CCGHT funding to take forward a scaled-up pilot</w:t>
      </w:r>
      <w:r w:rsidR="0001673D">
        <w:t>.</w:t>
      </w:r>
      <w:r w:rsidR="00BF036D">
        <w:t xml:space="preserve"> </w:t>
      </w:r>
      <w:r w:rsidR="00F618EE">
        <w:t xml:space="preserve">Details of required activities are </w:t>
      </w:r>
      <w:r w:rsidR="00B85152">
        <w:t xml:space="preserve">outlined in sections below. </w:t>
      </w:r>
      <w:r>
        <w:br/>
      </w:r>
      <w:r>
        <w:br/>
      </w:r>
      <w:r w:rsidR="00B85152">
        <w:t xml:space="preserve">National Trust </w:t>
      </w:r>
      <w:r w:rsidR="0062623C">
        <w:t xml:space="preserve">are collaborating with CCGHT on this project. </w:t>
      </w:r>
      <w:r w:rsidR="00785AB5">
        <w:t xml:space="preserve">CCGHT will lead communication with the Steering Group and CDPAG. </w:t>
      </w:r>
      <w:r w:rsidR="0062623C">
        <w:t xml:space="preserve">National Trust </w:t>
      </w:r>
      <w:r w:rsidR="00F46051">
        <w:t xml:space="preserve">are landowners and </w:t>
      </w:r>
      <w:r w:rsidR="0062623C">
        <w:t xml:space="preserve">will </w:t>
      </w:r>
      <w:r w:rsidR="009D7AF6">
        <w:t>facilitate</w:t>
      </w:r>
      <w:r w:rsidR="0062623C">
        <w:t xml:space="preserve"> access, seek consent </w:t>
      </w:r>
      <w:r w:rsidR="009D7AF6">
        <w:t xml:space="preserve">from NIEA </w:t>
      </w:r>
      <w:r w:rsidR="0062623C">
        <w:t xml:space="preserve">for </w:t>
      </w:r>
      <w:r w:rsidR="009D7AF6">
        <w:t>the outlined works on designated land</w:t>
      </w:r>
      <w:r w:rsidR="00133868">
        <w:t>*</w:t>
      </w:r>
      <w:r w:rsidR="009D7AF6">
        <w:t xml:space="preserve"> and lead a </w:t>
      </w:r>
      <w:r w:rsidR="006A37B5">
        <w:t xml:space="preserve">communications </w:t>
      </w:r>
      <w:r w:rsidR="009D7AF6">
        <w:t xml:space="preserve">campaign to </w:t>
      </w:r>
      <w:r w:rsidR="00A73581">
        <w:t xml:space="preserve">discourage visitors from </w:t>
      </w:r>
      <w:r w:rsidR="00FB6C95">
        <w:t xml:space="preserve">carrying out </w:t>
      </w:r>
      <w:r w:rsidR="00A73581">
        <w:t>the damaging activity.</w:t>
      </w:r>
      <w:r w:rsidR="00C304CA">
        <w:t xml:space="preserve"> Further details </w:t>
      </w:r>
      <w:r w:rsidR="006A37B5">
        <w:t xml:space="preserve">are </w:t>
      </w:r>
      <w:r w:rsidR="00566DE3">
        <w:t xml:space="preserve">outlined in sections below. </w:t>
      </w:r>
      <w:r w:rsidR="00CE0F2C">
        <w:t xml:space="preserve">For information on </w:t>
      </w:r>
      <w:r w:rsidR="006A37B5">
        <w:t>t</w:t>
      </w:r>
      <w:r w:rsidR="00CE0F2C">
        <w:t xml:space="preserve">he National Trust, please visit </w:t>
      </w:r>
      <w:hyperlink r:id="rId12">
        <w:r w:rsidR="00CE0F2C" w:rsidRPr="07E5672E">
          <w:rPr>
            <w:rStyle w:val="Hyperlink"/>
          </w:rPr>
          <w:t>www.nationaltrust.org.uk</w:t>
        </w:r>
      </w:hyperlink>
      <w:r w:rsidR="00CE0F2C">
        <w:t xml:space="preserve"> </w:t>
      </w:r>
      <w:r>
        <w:br/>
      </w:r>
      <w:r>
        <w:br/>
      </w:r>
      <w:r w:rsidR="00133868" w:rsidRPr="00A3430D">
        <w:rPr>
          <w:i/>
          <w:iCs/>
        </w:rPr>
        <w:t>*Such is the importance of the natural environment at the WHS that statutory and non-statutory designations have been applied to land within</w:t>
      </w:r>
      <w:r w:rsidR="00FB6C95" w:rsidRPr="00A3430D">
        <w:rPr>
          <w:i/>
          <w:iCs/>
        </w:rPr>
        <w:t>,</w:t>
      </w:r>
      <w:r w:rsidR="00133868" w:rsidRPr="00A3430D">
        <w:rPr>
          <w:i/>
          <w:iCs/>
        </w:rPr>
        <w:t xml:space="preserve"> and running beyond</w:t>
      </w:r>
      <w:r w:rsidR="00FB6C95" w:rsidRPr="00A3430D">
        <w:rPr>
          <w:i/>
          <w:iCs/>
        </w:rPr>
        <w:t>,</w:t>
      </w:r>
      <w:r w:rsidR="00133868" w:rsidRPr="00A3430D">
        <w:rPr>
          <w:i/>
          <w:iCs/>
        </w:rPr>
        <w:t xml:space="preserve"> the </w:t>
      </w:r>
      <w:r w:rsidR="000228AE" w:rsidRPr="00A3430D">
        <w:rPr>
          <w:i/>
          <w:iCs/>
        </w:rPr>
        <w:t>WHS</w:t>
      </w:r>
      <w:r w:rsidR="686789B0" w:rsidRPr="00A3430D">
        <w:rPr>
          <w:i/>
          <w:iCs/>
        </w:rPr>
        <w:t xml:space="preserve"> </w:t>
      </w:r>
      <w:r w:rsidR="00133868" w:rsidRPr="00A3430D">
        <w:rPr>
          <w:i/>
          <w:iCs/>
        </w:rPr>
        <w:t>boundary. These designations provide further protection for the WHS</w:t>
      </w:r>
      <w:r w:rsidR="009F17A6" w:rsidRPr="00A3430D">
        <w:rPr>
          <w:i/>
          <w:iCs/>
        </w:rPr>
        <w:t>.</w:t>
      </w:r>
    </w:p>
    <w:p w14:paraId="729543D3" w14:textId="06EA1FAC" w:rsidR="00972321" w:rsidRPr="00A3430D" w:rsidRDefault="00972321" w:rsidP="00A3430D">
      <w:pPr>
        <w:pStyle w:val="ListParagraph"/>
        <w:numPr>
          <w:ilvl w:val="0"/>
          <w:numId w:val="14"/>
        </w:numPr>
        <w:rPr>
          <w:i/>
          <w:iCs/>
        </w:rPr>
      </w:pPr>
      <w:r w:rsidRPr="00A3430D">
        <w:rPr>
          <w:i/>
          <w:iCs/>
        </w:rPr>
        <w:t>North Antrim Coast Special Area of</w:t>
      </w:r>
      <w:r w:rsidR="00133868" w:rsidRPr="00A3430D">
        <w:rPr>
          <w:i/>
          <w:iCs/>
        </w:rPr>
        <w:t xml:space="preserve"> </w:t>
      </w:r>
      <w:r w:rsidRPr="00A3430D">
        <w:rPr>
          <w:i/>
          <w:iCs/>
        </w:rPr>
        <w:t>Conservation (SAC)</w:t>
      </w:r>
    </w:p>
    <w:p w14:paraId="418258AB" w14:textId="73DAEDD7" w:rsidR="00972321" w:rsidRPr="00A3430D" w:rsidRDefault="00972321" w:rsidP="00A3430D">
      <w:pPr>
        <w:pStyle w:val="ListParagraph"/>
        <w:numPr>
          <w:ilvl w:val="0"/>
          <w:numId w:val="14"/>
        </w:numPr>
        <w:rPr>
          <w:i/>
          <w:iCs/>
        </w:rPr>
      </w:pPr>
      <w:r w:rsidRPr="00A3430D">
        <w:rPr>
          <w:i/>
          <w:iCs/>
        </w:rPr>
        <w:t>Giant’s Causeway National Nature</w:t>
      </w:r>
      <w:r w:rsidR="00133868" w:rsidRPr="00A3430D">
        <w:rPr>
          <w:i/>
          <w:iCs/>
        </w:rPr>
        <w:t xml:space="preserve"> </w:t>
      </w:r>
      <w:r w:rsidRPr="00A3430D">
        <w:rPr>
          <w:i/>
          <w:iCs/>
        </w:rPr>
        <w:t>Reserve (NNR)</w:t>
      </w:r>
    </w:p>
    <w:p w14:paraId="27C72AE8" w14:textId="192692BB" w:rsidR="00972321" w:rsidRPr="00A3430D" w:rsidRDefault="00972321" w:rsidP="00A3430D">
      <w:pPr>
        <w:pStyle w:val="ListParagraph"/>
        <w:numPr>
          <w:ilvl w:val="0"/>
          <w:numId w:val="14"/>
        </w:numPr>
        <w:rPr>
          <w:i/>
          <w:iCs/>
        </w:rPr>
      </w:pPr>
      <w:r w:rsidRPr="00A3430D">
        <w:rPr>
          <w:i/>
          <w:iCs/>
        </w:rPr>
        <w:t xml:space="preserve">Giant’s Causeway &amp; </w:t>
      </w:r>
      <w:proofErr w:type="spellStart"/>
      <w:r w:rsidRPr="00A3430D">
        <w:rPr>
          <w:i/>
          <w:iCs/>
        </w:rPr>
        <w:t>Dunseverick</w:t>
      </w:r>
      <w:proofErr w:type="spellEnd"/>
      <w:r w:rsidR="00133868" w:rsidRPr="00A3430D">
        <w:rPr>
          <w:i/>
          <w:iCs/>
        </w:rPr>
        <w:t xml:space="preserve"> </w:t>
      </w:r>
      <w:r w:rsidRPr="00A3430D">
        <w:rPr>
          <w:i/>
          <w:iCs/>
        </w:rPr>
        <w:t>Area of Special Scientific Interest</w:t>
      </w:r>
      <w:r w:rsidR="00133868" w:rsidRPr="00A3430D">
        <w:rPr>
          <w:i/>
          <w:iCs/>
        </w:rPr>
        <w:t xml:space="preserve"> </w:t>
      </w:r>
      <w:r w:rsidRPr="00A3430D">
        <w:rPr>
          <w:i/>
          <w:iCs/>
        </w:rPr>
        <w:t>(ASSI)</w:t>
      </w:r>
    </w:p>
    <w:p w14:paraId="05645B33" w14:textId="134D37CF" w:rsidR="006A37B5" w:rsidRDefault="00972321" w:rsidP="00972321">
      <w:pPr>
        <w:pStyle w:val="ListParagraph"/>
        <w:numPr>
          <w:ilvl w:val="0"/>
          <w:numId w:val="14"/>
        </w:numPr>
        <w:rPr>
          <w:i/>
          <w:iCs/>
        </w:rPr>
      </w:pPr>
      <w:proofErr w:type="spellStart"/>
      <w:r w:rsidRPr="00A3430D">
        <w:rPr>
          <w:i/>
          <w:iCs/>
        </w:rPr>
        <w:t>Skerries</w:t>
      </w:r>
      <w:proofErr w:type="spellEnd"/>
      <w:r w:rsidRPr="00A3430D">
        <w:rPr>
          <w:i/>
          <w:iCs/>
        </w:rPr>
        <w:t xml:space="preserve"> and Causeway Marine</w:t>
      </w:r>
      <w:r w:rsidR="00133868" w:rsidRPr="00A3430D">
        <w:rPr>
          <w:i/>
          <w:iCs/>
        </w:rPr>
        <w:t xml:space="preserve"> </w:t>
      </w:r>
      <w:r w:rsidRPr="00A3430D">
        <w:rPr>
          <w:i/>
          <w:iCs/>
        </w:rPr>
        <w:t>Special Area of Conservation</w:t>
      </w:r>
      <w:r w:rsidR="00133868" w:rsidRPr="00A3430D">
        <w:rPr>
          <w:i/>
          <w:iCs/>
        </w:rPr>
        <w:t xml:space="preserve"> </w:t>
      </w:r>
      <w:r w:rsidRPr="00A3430D">
        <w:rPr>
          <w:i/>
          <w:iCs/>
        </w:rPr>
        <w:t>(Marine SAC)</w:t>
      </w:r>
    </w:p>
    <w:p w14:paraId="2A6E3BB1" w14:textId="77777777" w:rsidR="00447131" w:rsidRPr="00447131" w:rsidRDefault="00447131" w:rsidP="00972321">
      <w:pPr>
        <w:pStyle w:val="ListParagraph"/>
        <w:numPr>
          <w:ilvl w:val="0"/>
          <w:numId w:val="14"/>
        </w:numPr>
        <w:rPr>
          <w:i/>
          <w:iCs/>
        </w:rPr>
      </w:pPr>
    </w:p>
    <w:p w14:paraId="300392C8" w14:textId="77777777" w:rsidR="003311DA" w:rsidRDefault="00E33158" w:rsidP="00972321">
      <w:r>
        <w:t xml:space="preserve">Bidders must comply with </w:t>
      </w:r>
      <w:r w:rsidR="00BF26BD">
        <w:t>conservation measures requested by NIEA</w:t>
      </w:r>
      <w:r w:rsidR="006A37B5">
        <w:t xml:space="preserve">, </w:t>
      </w:r>
      <w:r w:rsidR="000228AE">
        <w:t xml:space="preserve">as detailed in the </w:t>
      </w:r>
      <w:r w:rsidR="003422C4">
        <w:t xml:space="preserve">letter of </w:t>
      </w:r>
      <w:r w:rsidR="000228AE">
        <w:t>consent</w:t>
      </w:r>
      <w:r w:rsidR="003311DA">
        <w:t>.</w:t>
      </w:r>
    </w:p>
    <w:p w14:paraId="16441EE7" w14:textId="77777777" w:rsidR="003311DA" w:rsidRDefault="003311DA" w:rsidP="00972321"/>
    <w:p w14:paraId="27F6FABF" w14:textId="77777777" w:rsidR="003311DA" w:rsidRDefault="003311DA" w:rsidP="00972321"/>
    <w:p w14:paraId="5B62A6BA" w14:textId="77777777" w:rsidR="003311DA" w:rsidRDefault="003311DA" w:rsidP="00972321"/>
    <w:p w14:paraId="777669BD" w14:textId="77777777" w:rsidR="003311DA" w:rsidRDefault="003311DA" w:rsidP="00972321"/>
    <w:p w14:paraId="3155B4E3" w14:textId="013CBBDA" w:rsidR="00E33158" w:rsidRPr="007E1C9F" w:rsidRDefault="00E33158" w:rsidP="00972321"/>
    <w:p w14:paraId="2B87C2E6" w14:textId="0F99D6EF" w:rsidR="00846D0F" w:rsidRDefault="000D45BA" w:rsidP="00846D0F">
      <w:pPr>
        <w:pStyle w:val="Heading1"/>
        <w:numPr>
          <w:ilvl w:val="0"/>
          <w:numId w:val="4"/>
        </w:numPr>
        <w:tabs>
          <w:tab w:val="left" w:pos="779"/>
        </w:tabs>
        <w:spacing w:before="157"/>
        <w:ind w:left="779" w:hanging="219"/>
      </w:pPr>
      <w:r w:rsidRPr="007E1C9F">
        <w:t>Aim</w:t>
      </w:r>
      <w:r w:rsidRPr="007E1C9F">
        <w:rPr>
          <w:spacing w:val="-3"/>
        </w:rPr>
        <w:t xml:space="preserve"> </w:t>
      </w:r>
      <w:r w:rsidR="00DD40F9">
        <w:rPr>
          <w:spacing w:val="-3"/>
        </w:rPr>
        <w:t xml:space="preserve">and Objectives </w:t>
      </w:r>
      <w:r w:rsidRPr="007E1C9F">
        <w:t>of</w:t>
      </w:r>
      <w:r w:rsidRPr="007E1C9F">
        <w:rPr>
          <w:spacing w:val="-3"/>
        </w:rPr>
        <w:t xml:space="preserve"> </w:t>
      </w:r>
      <w:r w:rsidR="00944A0B" w:rsidRPr="007E1C9F">
        <w:t xml:space="preserve">Coin Pilot Removal </w:t>
      </w:r>
    </w:p>
    <w:p w14:paraId="674AD5BD" w14:textId="77777777" w:rsidR="00CC2439" w:rsidRPr="007E1C9F" w:rsidRDefault="00CC2439" w:rsidP="00CC2439">
      <w:pPr>
        <w:pStyle w:val="Heading1"/>
        <w:tabs>
          <w:tab w:val="left" w:pos="779"/>
        </w:tabs>
        <w:spacing w:before="157"/>
        <w:ind w:left="0" w:firstLine="0"/>
      </w:pPr>
    </w:p>
    <w:p w14:paraId="77E747DF" w14:textId="0AEAB68E" w:rsidR="00E9711C" w:rsidRDefault="00E9711C" w:rsidP="0039137E">
      <w:r>
        <w:t xml:space="preserve">The aim of this project is to better understand the extent of coin deposition, </w:t>
      </w:r>
      <w:r w:rsidR="00EE2478">
        <w:t>the degree of difficulty</w:t>
      </w:r>
      <w:r w:rsidR="00615F27">
        <w:t xml:space="preserve"> in removing</w:t>
      </w:r>
      <w:r w:rsidR="00EE2478">
        <w:t xml:space="preserve"> the</w:t>
      </w:r>
      <w:r w:rsidR="00615F27">
        <w:t xml:space="preserve"> coins</w:t>
      </w:r>
      <w:r w:rsidR="00EE2478">
        <w:t xml:space="preserve"> and the</w:t>
      </w:r>
      <w:r w:rsidR="00615F27">
        <w:t xml:space="preserve"> minimum</w:t>
      </w:r>
      <w:r w:rsidR="00EE2478">
        <w:t xml:space="preserve"> level of damage that is likely to occur if they are going to be removed.  </w:t>
      </w:r>
    </w:p>
    <w:p w14:paraId="76F73F9D" w14:textId="77777777" w:rsidR="00825495" w:rsidRDefault="00825495" w:rsidP="0039137E"/>
    <w:p w14:paraId="53FA6F7F" w14:textId="2E3E6460" w:rsidR="00825495" w:rsidRDefault="00825495" w:rsidP="0039137E">
      <w:r>
        <w:t>Objectives</w:t>
      </w:r>
      <w:r w:rsidR="000A6B40">
        <w:t xml:space="preserve">: </w:t>
      </w:r>
    </w:p>
    <w:p w14:paraId="7550617E" w14:textId="5A24596C" w:rsidR="000A6B40" w:rsidRDefault="0068220F" w:rsidP="0068220F">
      <w:pPr>
        <w:pStyle w:val="ListParagraph"/>
        <w:numPr>
          <w:ilvl w:val="0"/>
          <w:numId w:val="12"/>
        </w:numPr>
      </w:pPr>
      <w:r>
        <w:t>Complete site survey resulting in a detailed map</w:t>
      </w:r>
      <w:r w:rsidR="004179AB">
        <w:t xml:space="preserve"> quantifying the linear length of </w:t>
      </w:r>
      <w:r w:rsidR="00615F27">
        <w:t xml:space="preserve">joints and cracks affected by </w:t>
      </w:r>
      <w:r w:rsidR="004179AB">
        <w:t>coin</w:t>
      </w:r>
      <w:r w:rsidR="00615F27">
        <w:t xml:space="preserve"> insertion</w:t>
      </w:r>
      <w:r w:rsidR="004179AB">
        <w:t xml:space="preserve">. </w:t>
      </w:r>
    </w:p>
    <w:p w14:paraId="49706249" w14:textId="6C77BFE2" w:rsidR="004179AB" w:rsidRDefault="00055D26" w:rsidP="0068220F">
      <w:pPr>
        <w:pStyle w:val="ListParagraph"/>
        <w:numPr>
          <w:ilvl w:val="0"/>
          <w:numId w:val="12"/>
        </w:numPr>
      </w:pPr>
      <w:r>
        <w:t xml:space="preserve">Identify 10 x 1m test sites </w:t>
      </w:r>
      <w:r w:rsidR="00775777">
        <w:t>(</w:t>
      </w:r>
      <w:r>
        <w:t>includ</w:t>
      </w:r>
      <w:r w:rsidR="00775777">
        <w:t>ing</w:t>
      </w:r>
      <w:r>
        <w:t xml:space="preserve"> the boulders</w:t>
      </w:r>
      <w:r w:rsidR="00925B34">
        <w:t xml:space="preserve"> site</w:t>
      </w:r>
      <w:r w:rsidR="00775777">
        <w:t>)</w:t>
      </w:r>
      <w:r w:rsidR="00925B34">
        <w:t>.</w:t>
      </w:r>
    </w:p>
    <w:p w14:paraId="366EEE93" w14:textId="3AD28007" w:rsidR="006C69EF" w:rsidRDefault="00433009" w:rsidP="0068220F">
      <w:pPr>
        <w:pStyle w:val="ListParagraph"/>
        <w:numPr>
          <w:ilvl w:val="0"/>
          <w:numId w:val="12"/>
        </w:numPr>
      </w:pPr>
      <w:r>
        <w:t xml:space="preserve">Carry out removal of </w:t>
      </w:r>
      <w:r w:rsidR="00615F27">
        <w:t xml:space="preserve">easily </w:t>
      </w:r>
      <w:proofErr w:type="spellStart"/>
      <w:r w:rsidR="00615F27">
        <w:t>removeable</w:t>
      </w:r>
      <w:proofErr w:type="spellEnd"/>
      <w:r w:rsidR="00615F27">
        <w:t xml:space="preserve"> </w:t>
      </w:r>
      <w:r>
        <w:t>coins</w:t>
      </w:r>
      <w:r w:rsidR="00AA4074">
        <w:t xml:space="preserve"> </w:t>
      </w:r>
      <w:r w:rsidR="00615F27">
        <w:t xml:space="preserve">across all affected areas, and careful removal of all coins </w:t>
      </w:r>
      <w:r w:rsidR="00D53F5A">
        <w:t xml:space="preserve">on 10 metres of joints </w:t>
      </w:r>
      <w:r w:rsidR="00775777">
        <w:t xml:space="preserve">at </w:t>
      </w:r>
      <w:r w:rsidR="00AA4074">
        <w:t xml:space="preserve">the test sites. </w:t>
      </w:r>
    </w:p>
    <w:p w14:paraId="7A84F8F5" w14:textId="0FE7C63E" w:rsidR="006C69EF" w:rsidRDefault="00AA4074" w:rsidP="0068220F">
      <w:pPr>
        <w:pStyle w:val="ListParagraph"/>
        <w:numPr>
          <w:ilvl w:val="0"/>
          <w:numId w:val="12"/>
        </w:numPr>
      </w:pPr>
      <w:r>
        <w:t>Track effort</w:t>
      </w:r>
      <w:r w:rsidR="00155B0C">
        <w:t xml:space="preserve">/method required to remove coins, producing </w:t>
      </w:r>
      <w:r w:rsidR="00A046FC">
        <w:t xml:space="preserve">a report. </w:t>
      </w:r>
    </w:p>
    <w:p w14:paraId="5ACBDC77" w14:textId="557C6558" w:rsidR="00615F27" w:rsidRDefault="00615F27" w:rsidP="0068220F">
      <w:pPr>
        <w:pStyle w:val="ListParagraph"/>
        <w:numPr>
          <w:ilvl w:val="0"/>
          <w:numId w:val="12"/>
        </w:numPr>
      </w:pPr>
      <w:r>
        <w:t>Create a guide for removal practices, informed by clear conservation practices, setting out parameters and thresholds for impact on the stones</w:t>
      </w:r>
      <w:r w:rsidR="00775777">
        <w:t>.</w:t>
      </w:r>
      <w:r>
        <w:t xml:space="preserve"> </w:t>
      </w:r>
    </w:p>
    <w:p w14:paraId="7C5D2409" w14:textId="3CD56E56" w:rsidR="00FC6C82" w:rsidRDefault="00FC6C82" w:rsidP="0068220F">
      <w:pPr>
        <w:pStyle w:val="ListParagraph"/>
        <w:numPr>
          <w:ilvl w:val="0"/>
          <w:numId w:val="12"/>
        </w:numPr>
      </w:pPr>
      <w:r>
        <w:t xml:space="preserve">Develop a monitoring </w:t>
      </w:r>
      <w:r w:rsidR="00F732E8">
        <w:t>programme, informed by stakeholders</w:t>
      </w:r>
      <w:r w:rsidR="00775777">
        <w:t>’</w:t>
      </w:r>
      <w:r w:rsidR="00F732E8">
        <w:t xml:space="preserve"> input. Including training of </w:t>
      </w:r>
      <w:r w:rsidR="00C940DC">
        <w:t xml:space="preserve">someone(s) local in conservation led coin removal. </w:t>
      </w:r>
    </w:p>
    <w:p w14:paraId="1E26284D" w14:textId="49BF6FA2" w:rsidR="007F478F" w:rsidRDefault="000107BE" w:rsidP="00785AB5">
      <w:pPr>
        <w:pStyle w:val="ListParagraph"/>
        <w:numPr>
          <w:ilvl w:val="0"/>
          <w:numId w:val="12"/>
        </w:numPr>
      </w:pPr>
      <w:r>
        <w:t xml:space="preserve">Provide a </w:t>
      </w:r>
      <w:r w:rsidR="001A24E1">
        <w:t xml:space="preserve">project </w:t>
      </w:r>
      <w:r>
        <w:t xml:space="preserve">report </w:t>
      </w:r>
      <w:r w:rsidR="000B018A">
        <w:t>noting key activities</w:t>
      </w:r>
      <w:r w:rsidR="001A24E1">
        <w:t xml:space="preserve"> completed</w:t>
      </w:r>
      <w:r w:rsidR="000B018A">
        <w:t xml:space="preserve">, findings and recommendations. Share this with the Steering Group at an in-person meeting. </w:t>
      </w:r>
    </w:p>
    <w:p w14:paraId="5DF8F877" w14:textId="77777777" w:rsidR="00775777" w:rsidRDefault="00775777" w:rsidP="00CC2439"/>
    <w:p w14:paraId="29B1A1B2" w14:textId="3AA306AB" w:rsidR="006F272D" w:rsidRDefault="009900A5" w:rsidP="00CC2439">
      <w:r>
        <w:t>Note</w:t>
      </w:r>
      <w:r w:rsidR="00AE77D8">
        <w:t>,</w:t>
      </w:r>
      <w:r>
        <w:t xml:space="preserve"> </w:t>
      </w:r>
      <w:r w:rsidR="003C003F">
        <w:t xml:space="preserve">National Trust </w:t>
      </w:r>
      <w:r w:rsidR="00775777">
        <w:t>plan</w:t>
      </w:r>
      <w:r w:rsidR="003C003F">
        <w:t xml:space="preserve"> to film part of the mapping and removal activities as part of the </w:t>
      </w:r>
      <w:r w:rsidR="00B47F87">
        <w:t>public messaging campaign.</w:t>
      </w:r>
    </w:p>
    <w:p w14:paraId="13712891" w14:textId="77777777" w:rsidR="00CC2439" w:rsidRPr="007E1C9F" w:rsidRDefault="00CC2439" w:rsidP="00CC2439"/>
    <w:p w14:paraId="3A80E9FA" w14:textId="77777777" w:rsidR="008F74B2" w:rsidRPr="00CC2439" w:rsidRDefault="000D45BA" w:rsidP="00820675">
      <w:pPr>
        <w:pStyle w:val="Heading1"/>
        <w:numPr>
          <w:ilvl w:val="0"/>
          <w:numId w:val="4"/>
        </w:numPr>
        <w:tabs>
          <w:tab w:val="left" w:pos="779"/>
        </w:tabs>
        <w:spacing w:before="41"/>
        <w:rPr>
          <w:color w:val="000000"/>
        </w:rPr>
      </w:pPr>
      <w:r w:rsidRPr="007E1C9F">
        <w:rPr>
          <w:color w:val="000000"/>
        </w:rPr>
        <w:t>Project</w:t>
      </w:r>
      <w:r w:rsidRPr="007E1C9F">
        <w:rPr>
          <w:color w:val="000000"/>
          <w:spacing w:val="-5"/>
        </w:rPr>
        <w:t xml:space="preserve"> </w:t>
      </w:r>
      <w:r w:rsidRPr="007E1C9F">
        <w:rPr>
          <w:color w:val="000000"/>
          <w:spacing w:val="-2"/>
        </w:rPr>
        <w:t>Outputs</w:t>
      </w:r>
    </w:p>
    <w:p w14:paraId="3C6B03C2" w14:textId="77777777" w:rsidR="00CC2439" w:rsidRPr="007E1C9F" w:rsidRDefault="00CC2439" w:rsidP="00CC2439">
      <w:pPr>
        <w:pStyle w:val="Heading1"/>
        <w:tabs>
          <w:tab w:val="left" w:pos="779"/>
        </w:tabs>
        <w:spacing w:before="41"/>
        <w:ind w:left="0" w:firstLine="0"/>
        <w:rPr>
          <w:color w:val="000000"/>
        </w:rPr>
      </w:pPr>
    </w:p>
    <w:p w14:paraId="3004CA02" w14:textId="47C8F0DF" w:rsidR="00775777" w:rsidRPr="007E1C9F" w:rsidRDefault="000D45BA" w:rsidP="00A917B3">
      <w:r w:rsidRPr="007E1C9F">
        <w:t>The</w:t>
      </w:r>
      <w:r w:rsidRPr="007E1C9F">
        <w:rPr>
          <w:spacing w:val="-3"/>
        </w:rPr>
        <w:t xml:space="preserve"> </w:t>
      </w:r>
      <w:r w:rsidRPr="007E1C9F">
        <w:t>key</w:t>
      </w:r>
      <w:r w:rsidRPr="007E1C9F">
        <w:rPr>
          <w:spacing w:val="-2"/>
        </w:rPr>
        <w:t xml:space="preserve"> </w:t>
      </w:r>
      <w:r w:rsidRPr="007E1C9F">
        <w:t>project</w:t>
      </w:r>
      <w:r w:rsidRPr="007E1C9F">
        <w:rPr>
          <w:spacing w:val="-5"/>
        </w:rPr>
        <w:t xml:space="preserve"> </w:t>
      </w:r>
      <w:r w:rsidRPr="007E1C9F">
        <w:t>outputs</w:t>
      </w:r>
      <w:r w:rsidRPr="007E1C9F">
        <w:rPr>
          <w:spacing w:val="-5"/>
        </w:rPr>
        <w:t xml:space="preserve"> </w:t>
      </w:r>
      <w:r w:rsidRPr="007E1C9F">
        <w:t>will</w:t>
      </w:r>
      <w:r w:rsidRPr="007E1C9F">
        <w:rPr>
          <w:spacing w:val="-2"/>
        </w:rPr>
        <w:t xml:space="preserve"> include</w:t>
      </w:r>
      <w:r w:rsidR="00072D24" w:rsidRPr="007E1C9F">
        <w:rPr>
          <w:spacing w:val="-2"/>
        </w:rPr>
        <w:t xml:space="preserve"> h</w:t>
      </w:r>
      <w:r w:rsidRPr="007E1C9F">
        <w:t>igh-quality</w:t>
      </w:r>
      <w:r w:rsidRPr="007E1C9F">
        <w:rPr>
          <w:spacing w:val="40"/>
        </w:rPr>
        <w:t xml:space="preserve"> </w:t>
      </w:r>
      <w:r w:rsidRPr="07E5672E">
        <w:rPr>
          <w:b/>
          <w:bCs/>
        </w:rPr>
        <w:t>written</w:t>
      </w:r>
      <w:r w:rsidRPr="07E5672E">
        <w:rPr>
          <w:b/>
          <w:bCs/>
          <w:spacing w:val="38"/>
        </w:rPr>
        <w:t xml:space="preserve"> </w:t>
      </w:r>
      <w:r w:rsidRPr="07E5672E">
        <w:rPr>
          <w:b/>
          <w:bCs/>
        </w:rPr>
        <w:t>reports</w:t>
      </w:r>
      <w:r w:rsidRPr="07E5672E">
        <w:rPr>
          <w:b/>
          <w:bCs/>
          <w:spacing w:val="39"/>
        </w:rPr>
        <w:t xml:space="preserve"> </w:t>
      </w:r>
      <w:r w:rsidRPr="07E5672E">
        <w:rPr>
          <w:b/>
          <w:bCs/>
        </w:rPr>
        <w:t>and</w:t>
      </w:r>
      <w:r w:rsidRPr="07E5672E">
        <w:rPr>
          <w:b/>
          <w:bCs/>
          <w:spacing w:val="36"/>
        </w:rPr>
        <w:t xml:space="preserve"> </w:t>
      </w:r>
      <w:r w:rsidRPr="07E5672E">
        <w:rPr>
          <w:b/>
          <w:bCs/>
        </w:rPr>
        <w:t>maps</w:t>
      </w:r>
      <w:r w:rsidRPr="07E5672E">
        <w:rPr>
          <w:b/>
          <w:bCs/>
          <w:spacing w:val="38"/>
        </w:rPr>
        <w:t xml:space="preserve"> </w:t>
      </w:r>
      <w:r w:rsidRPr="007E1C9F">
        <w:t>covering</w:t>
      </w:r>
      <w:r w:rsidRPr="007E1C9F">
        <w:rPr>
          <w:spacing w:val="37"/>
        </w:rPr>
        <w:t xml:space="preserve"> </w:t>
      </w:r>
      <w:r w:rsidRPr="007E1C9F">
        <w:t>all</w:t>
      </w:r>
      <w:r w:rsidRPr="007E1C9F">
        <w:rPr>
          <w:spacing w:val="36"/>
        </w:rPr>
        <w:t xml:space="preserve"> </w:t>
      </w:r>
      <w:r w:rsidRPr="007E1C9F">
        <w:t>the</w:t>
      </w:r>
      <w:r w:rsidRPr="007E1C9F">
        <w:rPr>
          <w:spacing w:val="37"/>
        </w:rPr>
        <w:t xml:space="preserve"> </w:t>
      </w:r>
      <w:r w:rsidRPr="007E1C9F">
        <w:t>objectives</w:t>
      </w:r>
      <w:r w:rsidRPr="007E1C9F">
        <w:rPr>
          <w:spacing w:val="37"/>
        </w:rPr>
        <w:t xml:space="preserve"> </w:t>
      </w:r>
      <w:r w:rsidRPr="007E1C9F">
        <w:t>outlined</w:t>
      </w:r>
      <w:r w:rsidRPr="007E1C9F">
        <w:rPr>
          <w:spacing w:val="36"/>
        </w:rPr>
        <w:t xml:space="preserve"> </w:t>
      </w:r>
      <w:r w:rsidRPr="007E1C9F">
        <w:t>in</w:t>
      </w:r>
      <w:r w:rsidRPr="007E1C9F">
        <w:rPr>
          <w:spacing w:val="35"/>
        </w:rPr>
        <w:t xml:space="preserve"> </w:t>
      </w:r>
      <w:r w:rsidRPr="007E1C9F">
        <w:t>Section</w:t>
      </w:r>
      <w:r w:rsidRPr="007E1C9F">
        <w:rPr>
          <w:spacing w:val="38"/>
        </w:rPr>
        <w:t xml:space="preserve"> </w:t>
      </w:r>
      <w:r w:rsidRPr="007E1C9F">
        <w:t>5, supported with:</w:t>
      </w:r>
    </w:p>
    <w:p w14:paraId="65BD0F3F" w14:textId="77777777" w:rsidR="008F74B2" w:rsidRPr="007E1C9F" w:rsidRDefault="000D45BA" w:rsidP="00CC2439">
      <w:pPr>
        <w:pStyle w:val="ListParagraph"/>
        <w:numPr>
          <w:ilvl w:val="0"/>
          <w:numId w:val="13"/>
        </w:numPr>
      </w:pPr>
      <w:r w:rsidRPr="007E1C9F">
        <w:t>illustrative</w:t>
      </w:r>
      <w:r w:rsidRPr="00CC2439">
        <w:rPr>
          <w:spacing w:val="-8"/>
        </w:rPr>
        <w:t xml:space="preserve"> </w:t>
      </w:r>
      <w:r w:rsidRPr="00CC2439">
        <w:rPr>
          <w:spacing w:val="-2"/>
        </w:rPr>
        <w:t>materials</w:t>
      </w:r>
    </w:p>
    <w:p w14:paraId="20FED568" w14:textId="77777777" w:rsidR="008F74B2" w:rsidRPr="007E1C9F" w:rsidRDefault="000D45BA" w:rsidP="00CC2439">
      <w:pPr>
        <w:pStyle w:val="ListParagraph"/>
        <w:numPr>
          <w:ilvl w:val="0"/>
          <w:numId w:val="13"/>
        </w:numPr>
      </w:pPr>
      <w:r w:rsidRPr="00CC2439">
        <w:rPr>
          <w:spacing w:val="-2"/>
        </w:rPr>
        <w:t>photographs</w:t>
      </w:r>
    </w:p>
    <w:p w14:paraId="6B4DB15F" w14:textId="77777777" w:rsidR="008F74B2" w:rsidRPr="00775777" w:rsidRDefault="000D45BA" w:rsidP="00CC2439">
      <w:pPr>
        <w:pStyle w:val="ListParagraph"/>
        <w:numPr>
          <w:ilvl w:val="0"/>
          <w:numId w:val="13"/>
        </w:numPr>
      </w:pPr>
      <w:r w:rsidRPr="007E1C9F">
        <w:t>maps</w:t>
      </w:r>
      <w:r w:rsidRPr="00CC2439">
        <w:rPr>
          <w:spacing w:val="-2"/>
        </w:rPr>
        <w:t xml:space="preserve"> </w:t>
      </w:r>
      <w:r w:rsidRPr="007E1C9F">
        <w:t>(must</w:t>
      </w:r>
      <w:r w:rsidRPr="00CC2439">
        <w:rPr>
          <w:spacing w:val="-4"/>
        </w:rPr>
        <w:t xml:space="preserve"> </w:t>
      </w:r>
      <w:r w:rsidRPr="007E1C9F">
        <w:t>be</w:t>
      </w:r>
      <w:r w:rsidRPr="00CC2439">
        <w:rPr>
          <w:spacing w:val="-2"/>
        </w:rPr>
        <w:t xml:space="preserve"> </w:t>
      </w:r>
      <w:r w:rsidRPr="007E1C9F">
        <w:t>presented</w:t>
      </w:r>
      <w:r w:rsidRPr="00CC2439">
        <w:rPr>
          <w:spacing w:val="-6"/>
        </w:rPr>
        <w:t xml:space="preserve"> </w:t>
      </w:r>
      <w:r w:rsidRPr="007E1C9F">
        <w:t>in</w:t>
      </w:r>
      <w:r w:rsidR="00912DB2" w:rsidRPr="00CC2439">
        <w:rPr>
          <w:spacing w:val="-4"/>
        </w:rPr>
        <w:t xml:space="preserve"> both PDF</w:t>
      </w:r>
      <w:r w:rsidRPr="07E5672E">
        <w:rPr>
          <w:b/>
          <w:bCs/>
          <w:spacing w:val="-3"/>
        </w:rPr>
        <w:t xml:space="preserve"> </w:t>
      </w:r>
      <w:r w:rsidRPr="07E5672E">
        <w:t>and</w:t>
      </w:r>
      <w:r w:rsidRPr="00CC2439">
        <w:rPr>
          <w:bCs/>
          <w:spacing w:val="-3"/>
        </w:rPr>
        <w:t xml:space="preserve"> </w:t>
      </w:r>
      <w:r w:rsidRPr="07E5672E">
        <w:t>GIS</w:t>
      </w:r>
      <w:r w:rsidR="00912DB2" w:rsidRPr="07E5672E">
        <w:t xml:space="preserve"> </w:t>
      </w:r>
      <w:proofErr w:type="spellStart"/>
      <w:r w:rsidR="00912DB2" w:rsidRPr="07E5672E">
        <w:t>shapefile</w:t>
      </w:r>
      <w:proofErr w:type="spellEnd"/>
      <w:r w:rsidRPr="00CC2439">
        <w:rPr>
          <w:bCs/>
          <w:spacing w:val="-4"/>
        </w:rPr>
        <w:t xml:space="preserve"> </w:t>
      </w:r>
      <w:r w:rsidRPr="07E5672E">
        <w:rPr>
          <w:spacing w:val="-2"/>
        </w:rPr>
        <w:t>formats)</w:t>
      </w:r>
    </w:p>
    <w:p w14:paraId="27CAE306" w14:textId="77777777" w:rsidR="00775777" w:rsidRPr="007E1C9F" w:rsidRDefault="00775777" w:rsidP="00775777">
      <w:pPr>
        <w:pStyle w:val="ListParagraph"/>
        <w:ind w:left="720" w:firstLine="0"/>
      </w:pPr>
    </w:p>
    <w:p w14:paraId="1E9A8B5D" w14:textId="77777777" w:rsidR="008F74B2" w:rsidRDefault="000D45BA" w:rsidP="00CC2439">
      <w:r w:rsidRPr="007E1C9F">
        <w:t>The written reports, maps and activity plans must be</w:t>
      </w:r>
      <w:r w:rsidRPr="007E1C9F">
        <w:rPr>
          <w:spacing w:val="-1"/>
        </w:rPr>
        <w:t xml:space="preserve"> </w:t>
      </w:r>
      <w:r w:rsidRPr="007E1C9F">
        <w:t>provided in digital format e.g. Microsoft Word and PDF</w:t>
      </w:r>
      <w:r w:rsidR="00072D24" w:rsidRPr="007E1C9F">
        <w:t>.</w:t>
      </w:r>
    </w:p>
    <w:p w14:paraId="2E6A4E1C" w14:textId="77777777" w:rsidR="00CC2439" w:rsidRPr="007E1C9F" w:rsidRDefault="00CC2439" w:rsidP="00CC2439"/>
    <w:p w14:paraId="15F333AD" w14:textId="19CBDDED" w:rsidR="004E3102" w:rsidRPr="00CC2439" w:rsidRDefault="000C07E7" w:rsidP="00A917B3">
      <w:pPr>
        <w:pStyle w:val="Heading1"/>
        <w:numPr>
          <w:ilvl w:val="0"/>
          <w:numId w:val="4"/>
        </w:numPr>
        <w:tabs>
          <w:tab w:val="left" w:pos="779"/>
        </w:tabs>
      </w:pPr>
      <w:r w:rsidRPr="007E1C9F">
        <w:t xml:space="preserve"> </w:t>
      </w:r>
      <w:r w:rsidR="000D45BA" w:rsidRPr="007E1C9F">
        <w:t>Copyright,</w:t>
      </w:r>
      <w:r w:rsidR="000D45BA" w:rsidRPr="007E1C9F">
        <w:rPr>
          <w:spacing w:val="-6"/>
        </w:rPr>
        <w:t xml:space="preserve"> </w:t>
      </w:r>
      <w:r w:rsidR="000D45BA" w:rsidRPr="007E1C9F">
        <w:t>Data</w:t>
      </w:r>
      <w:r w:rsidR="000D45BA" w:rsidRPr="007E1C9F">
        <w:rPr>
          <w:spacing w:val="-7"/>
        </w:rPr>
        <w:t xml:space="preserve"> </w:t>
      </w:r>
      <w:r w:rsidR="000D45BA" w:rsidRPr="007E1C9F">
        <w:t>Protection</w:t>
      </w:r>
      <w:r w:rsidR="000D45BA" w:rsidRPr="007E1C9F">
        <w:rPr>
          <w:spacing w:val="-7"/>
        </w:rPr>
        <w:t xml:space="preserve"> </w:t>
      </w:r>
      <w:r w:rsidR="000D45BA" w:rsidRPr="007E1C9F">
        <w:t>and</w:t>
      </w:r>
      <w:r w:rsidR="000D45BA" w:rsidRPr="007E1C9F">
        <w:rPr>
          <w:spacing w:val="-7"/>
        </w:rPr>
        <w:t xml:space="preserve"> </w:t>
      </w:r>
      <w:r w:rsidR="000D45BA" w:rsidRPr="007E1C9F">
        <w:rPr>
          <w:spacing w:val="-2"/>
        </w:rPr>
        <w:t>Confidentiality</w:t>
      </w:r>
      <w:r w:rsidR="00A917B3">
        <w:br/>
      </w:r>
    </w:p>
    <w:p w14:paraId="77733286" w14:textId="77777777" w:rsidR="008F74B2" w:rsidRDefault="000D45BA" w:rsidP="0018335B">
      <w:pPr>
        <w:pStyle w:val="BodyText"/>
        <w:spacing w:line="259" w:lineRule="auto"/>
        <w:ind w:left="0" w:right="-42"/>
        <w:jc w:val="left"/>
      </w:pPr>
      <w:r w:rsidRPr="007E1C9F">
        <w:t>All materials provided to the successful applicant will remain the property of the contributing organisation(s) and individuals. Copyright for materials will become</w:t>
      </w:r>
      <w:r w:rsidRPr="007E1C9F">
        <w:rPr>
          <w:spacing w:val="-13"/>
        </w:rPr>
        <w:t xml:space="preserve"> </w:t>
      </w:r>
      <w:r w:rsidRPr="007E1C9F">
        <w:t>the</w:t>
      </w:r>
      <w:r w:rsidRPr="007E1C9F">
        <w:rPr>
          <w:spacing w:val="-12"/>
        </w:rPr>
        <w:t xml:space="preserve"> </w:t>
      </w:r>
      <w:r w:rsidRPr="007E1C9F">
        <w:t>property</w:t>
      </w:r>
      <w:r w:rsidRPr="007E1C9F">
        <w:rPr>
          <w:spacing w:val="-13"/>
        </w:rPr>
        <w:t xml:space="preserve"> </w:t>
      </w:r>
      <w:r w:rsidRPr="007E1C9F">
        <w:t>of</w:t>
      </w:r>
      <w:r w:rsidRPr="007E1C9F">
        <w:rPr>
          <w:spacing w:val="-12"/>
        </w:rPr>
        <w:t xml:space="preserve"> </w:t>
      </w:r>
      <w:r w:rsidR="00886B8B" w:rsidRPr="007E1C9F">
        <w:t xml:space="preserve">CCGHT </w:t>
      </w:r>
      <w:r w:rsidRPr="007E1C9F">
        <w:t>for</w:t>
      </w:r>
      <w:r w:rsidRPr="007E1C9F">
        <w:rPr>
          <w:spacing w:val="-12"/>
        </w:rPr>
        <w:t xml:space="preserve"> </w:t>
      </w:r>
      <w:r w:rsidRPr="007E1C9F">
        <w:t>free distribution</w:t>
      </w:r>
      <w:r w:rsidR="00886B8B" w:rsidRPr="007E1C9F">
        <w:t xml:space="preserve"> to </w:t>
      </w:r>
      <w:r w:rsidRPr="007E1C9F">
        <w:t>partners, the public and funders.</w:t>
      </w:r>
    </w:p>
    <w:p w14:paraId="14A13AF5" w14:textId="77777777" w:rsidR="00CC2439" w:rsidRDefault="00CC2439" w:rsidP="0018335B">
      <w:pPr>
        <w:pStyle w:val="BodyText"/>
        <w:spacing w:line="259" w:lineRule="auto"/>
        <w:ind w:left="0" w:right="-42"/>
        <w:jc w:val="left"/>
      </w:pPr>
    </w:p>
    <w:p w14:paraId="67D06D35" w14:textId="77777777" w:rsidR="003311DA" w:rsidRDefault="003311DA" w:rsidP="0018335B">
      <w:pPr>
        <w:pStyle w:val="BodyText"/>
        <w:spacing w:line="259" w:lineRule="auto"/>
        <w:ind w:left="0" w:right="-42"/>
        <w:jc w:val="left"/>
      </w:pPr>
    </w:p>
    <w:p w14:paraId="432001DE" w14:textId="77777777" w:rsidR="003311DA" w:rsidRDefault="003311DA" w:rsidP="0018335B">
      <w:pPr>
        <w:pStyle w:val="BodyText"/>
        <w:spacing w:line="259" w:lineRule="auto"/>
        <w:ind w:left="0" w:right="-42"/>
        <w:jc w:val="left"/>
      </w:pPr>
    </w:p>
    <w:p w14:paraId="658E8EF6" w14:textId="77777777" w:rsidR="003311DA" w:rsidRDefault="003311DA" w:rsidP="0018335B">
      <w:pPr>
        <w:pStyle w:val="BodyText"/>
        <w:spacing w:line="259" w:lineRule="auto"/>
        <w:ind w:left="0" w:right="-42"/>
        <w:jc w:val="left"/>
      </w:pPr>
    </w:p>
    <w:p w14:paraId="4EEE8F70" w14:textId="77777777" w:rsidR="003311DA" w:rsidRDefault="003311DA" w:rsidP="0018335B">
      <w:pPr>
        <w:pStyle w:val="BodyText"/>
        <w:spacing w:line="259" w:lineRule="auto"/>
        <w:ind w:left="0" w:right="-42"/>
        <w:jc w:val="left"/>
      </w:pPr>
    </w:p>
    <w:p w14:paraId="2505EB64" w14:textId="77777777" w:rsidR="003311DA" w:rsidRDefault="003311DA" w:rsidP="0018335B">
      <w:pPr>
        <w:pStyle w:val="BodyText"/>
        <w:spacing w:line="259" w:lineRule="auto"/>
        <w:ind w:left="0" w:right="-42"/>
        <w:jc w:val="left"/>
      </w:pPr>
    </w:p>
    <w:p w14:paraId="4A3B36E0" w14:textId="291DE9EC" w:rsidR="00A917B3" w:rsidRDefault="00A917B3" w:rsidP="0018335B">
      <w:pPr>
        <w:pStyle w:val="BodyText"/>
        <w:spacing w:line="259" w:lineRule="auto"/>
        <w:ind w:left="0" w:right="-42"/>
        <w:jc w:val="left"/>
      </w:pPr>
    </w:p>
    <w:p w14:paraId="52FC6281" w14:textId="77777777" w:rsidR="00A917B3" w:rsidRPr="007E1C9F" w:rsidRDefault="00A917B3" w:rsidP="0018335B">
      <w:pPr>
        <w:pStyle w:val="BodyText"/>
        <w:spacing w:line="259" w:lineRule="auto"/>
        <w:ind w:left="0" w:right="-42"/>
        <w:jc w:val="left"/>
      </w:pPr>
    </w:p>
    <w:p w14:paraId="548D3174" w14:textId="40BF3285" w:rsidR="00CC2439" w:rsidRDefault="000D45BA" w:rsidP="004E3102">
      <w:pPr>
        <w:pStyle w:val="Heading1"/>
        <w:numPr>
          <w:ilvl w:val="0"/>
          <w:numId w:val="4"/>
        </w:numPr>
        <w:tabs>
          <w:tab w:val="left" w:pos="891"/>
        </w:tabs>
        <w:ind w:left="891" w:hanging="331"/>
      </w:pPr>
      <w:r w:rsidRPr="007E1C9F">
        <w:t>Key</w:t>
      </w:r>
      <w:r w:rsidRPr="007E1C9F">
        <w:rPr>
          <w:spacing w:val="-4"/>
        </w:rPr>
        <w:t xml:space="preserve"> </w:t>
      </w:r>
      <w:r w:rsidRPr="007E1C9F">
        <w:rPr>
          <w:spacing w:val="-2"/>
        </w:rPr>
        <w:t>Dates</w:t>
      </w:r>
    </w:p>
    <w:p w14:paraId="21DE813F" w14:textId="77777777" w:rsidR="004E3102" w:rsidRPr="007E1C9F" w:rsidRDefault="004E3102" w:rsidP="004E3102">
      <w:pPr>
        <w:pStyle w:val="Heading1"/>
        <w:tabs>
          <w:tab w:val="left" w:pos="891"/>
        </w:tabs>
        <w:ind w:left="0" w:firstLine="0"/>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2"/>
        <w:gridCol w:w="2693"/>
        <w:gridCol w:w="3913"/>
      </w:tblGrid>
      <w:tr w:rsidR="008F74B2" w:rsidRPr="007E1C9F" w14:paraId="11222912" w14:textId="77777777" w:rsidTr="0018335B">
        <w:trPr>
          <w:trHeight w:val="244"/>
        </w:trPr>
        <w:tc>
          <w:tcPr>
            <w:tcW w:w="2412" w:type="dxa"/>
          </w:tcPr>
          <w:p w14:paraId="7516B129" w14:textId="77777777" w:rsidR="008F74B2" w:rsidRPr="007E1C9F" w:rsidRDefault="000D45BA" w:rsidP="00820675">
            <w:pPr>
              <w:pStyle w:val="TableParagraph"/>
              <w:spacing w:before="1" w:line="223" w:lineRule="exact"/>
              <w:ind w:left="6" w:right="3"/>
              <w:rPr>
                <w:b/>
              </w:rPr>
            </w:pPr>
            <w:r w:rsidRPr="007E1C9F">
              <w:rPr>
                <w:b/>
                <w:spacing w:val="-4"/>
              </w:rPr>
              <w:t>Date</w:t>
            </w:r>
          </w:p>
        </w:tc>
        <w:tc>
          <w:tcPr>
            <w:tcW w:w="2693" w:type="dxa"/>
          </w:tcPr>
          <w:p w14:paraId="029762AB" w14:textId="77777777" w:rsidR="008F74B2" w:rsidRPr="007E1C9F" w:rsidRDefault="000D45BA" w:rsidP="00820675">
            <w:pPr>
              <w:pStyle w:val="TableParagraph"/>
              <w:spacing w:before="1" w:line="223" w:lineRule="exact"/>
              <w:ind w:left="6"/>
              <w:rPr>
                <w:b/>
              </w:rPr>
            </w:pPr>
            <w:r w:rsidRPr="007E1C9F">
              <w:rPr>
                <w:b/>
                <w:spacing w:val="-2"/>
              </w:rPr>
              <w:t>Phase</w:t>
            </w:r>
          </w:p>
        </w:tc>
        <w:tc>
          <w:tcPr>
            <w:tcW w:w="3913" w:type="dxa"/>
          </w:tcPr>
          <w:p w14:paraId="04B0E3DC" w14:textId="77777777" w:rsidR="008F74B2" w:rsidRPr="007E1C9F" w:rsidRDefault="000D45BA" w:rsidP="00820675">
            <w:pPr>
              <w:pStyle w:val="TableParagraph"/>
              <w:spacing w:before="1" w:line="223" w:lineRule="exact"/>
              <w:ind w:left="763"/>
              <w:rPr>
                <w:b/>
              </w:rPr>
            </w:pPr>
            <w:r w:rsidRPr="007E1C9F">
              <w:rPr>
                <w:b/>
              </w:rPr>
              <w:t>Action</w:t>
            </w:r>
            <w:r w:rsidRPr="007E1C9F">
              <w:rPr>
                <w:b/>
                <w:spacing w:val="-3"/>
              </w:rPr>
              <w:t xml:space="preserve"> </w:t>
            </w:r>
            <w:r w:rsidRPr="007E1C9F">
              <w:rPr>
                <w:b/>
              </w:rPr>
              <w:t>/</w:t>
            </w:r>
            <w:r w:rsidRPr="007E1C9F">
              <w:rPr>
                <w:b/>
                <w:spacing w:val="-3"/>
              </w:rPr>
              <w:t xml:space="preserve"> </w:t>
            </w:r>
            <w:r w:rsidRPr="007E1C9F">
              <w:rPr>
                <w:b/>
                <w:spacing w:val="-2"/>
              </w:rPr>
              <w:t>Activities</w:t>
            </w:r>
          </w:p>
        </w:tc>
      </w:tr>
      <w:tr w:rsidR="00B94CAA" w:rsidRPr="007E1C9F" w14:paraId="68964F7C" w14:textId="77777777" w:rsidTr="0018335B">
        <w:trPr>
          <w:trHeight w:val="557"/>
        </w:trPr>
        <w:tc>
          <w:tcPr>
            <w:tcW w:w="2412" w:type="dxa"/>
          </w:tcPr>
          <w:p w14:paraId="668E6035" w14:textId="7DB00E73" w:rsidR="009342E1" w:rsidRPr="00422CAA" w:rsidRDefault="00A917B3" w:rsidP="008B2321">
            <w:pPr>
              <w:pStyle w:val="TableParagraph"/>
              <w:spacing w:before="1" w:line="223" w:lineRule="exact"/>
            </w:pPr>
            <w:r w:rsidRPr="00422CAA">
              <w:t>Friday 18</w:t>
            </w:r>
            <w:r w:rsidRPr="00422CAA">
              <w:rPr>
                <w:vertAlign w:val="superscript"/>
              </w:rPr>
              <w:t>th</w:t>
            </w:r>
            <w:r w:rsidRPr="00422CAA">
              <w:t xml:space="preserve"> </w:t>
            </w:r>
            <w:r w:rsidR="008B2321" w:rsidRPr="00422CAA">
              <w:t xml:space="preserve">October </w:t>
            </w:r>
            <w:r w:rsidR="00432E01" w:rsidRPr="00422CAA">
              <w:t>202</w:t>
            </w:r>
            <w:r w:rsidR="00912DB2" w:rsidRPr="00422CAA">
              <w:t>4</w:t>
            </w:r>
          </w:p>
        </w:tc>
        <w:tc>
          <w:tcPr>
            <w:tcW w:w="2693" w:type="dxa"/>
          </w:tcPr>
          <w:p w14:paraId="7F0DC98C" w14:textId="77777777" w:rsidR="008F74B2" w:rsidRPr="007E1C9F" w:rsidRDefault="000D45BA" w:rsidP="00820675">
            <w:pPr>
              <w:pStyle w:val="TableParagraph"/>
              <w:spacing w:before="1" w:line="223" w:lineRule="exact"/>
              <w:ind w:left="108"/>
              <w:rPr>
                <w:color w:val="000000"/>
              </w:rPr>
            </w:pPr>
            <w:r w:rsidRPr="007E1C9F">
              <w:rPr>
                <w:color w:val="000000"/>
              </w:rPr>
              <w:t>Invitation</w:t>
            </w:r>
            <w:r w:rsidRPr="007E1C9F">
              <w:rPr>
                <w:color w:val="000000"/>
                <w:spacing w:val="-7"/>
              </w:rPr>
              <w:t xml:space="preserve"> </w:t>
            </w:r>
            <w:r w:rsidRPr="007E1C9F">
              <w:rPr>
                <w:color w:val="000000"/>
              </w:rPr>
              <w:t>to</w:t>
            </w:r>
            <w:r w:rsidRPr="007E1C9F">
              <w:rPr>
                <w:color w:val="000000"/>
                <w:spacing w:val="-6"/>
              </w:rPr>
              <w:t xml:space="preserve"> </w:t>
            </w:r>
            <w:r w:rsidRPr="007E1C9F">
              <w:rPr>
                <w:color w:val="000000"/>
              </w:rPr>
              <w:t>tender</w:t>
            </w:r>
            <w:r w:rsidRPr="007E1C9F">
              <w:rPr>
                <w:color w:val="000000"/>
                <w:spacing w:val="-6"/>
              </w:rPr>
              <w:t xml:space="preserve"> </w:t>
            </w:r>
            <w:r w:rsidRPr="007E1C9F">
              <w:rPr>
                <w:color w:val="000000"/>
                <w:spacing w:val="-2"/>
              </w:rPr>
              <w:t>circulated</w:t>
            </w:r>
          </w:p>
        </w:tc>
        <w:tc>
          <w:tcPr>
            <w:tcW w:w="3913" w:type="dxa"/>
          </w:tcPr>
          <w:p w14:paraId="4EFA04C8" w14:textId="77777777" w:rsidR="008F74B2" w:rsidRPr="007E1C9F" w:rsidRDefault="008F74B2" w:rsidP="00820675">
            <w:pPr>
              <w:pStyle w:val="TableParagraph"/>
              <w:ind w:left="0"/>
              <w:rPr>
                <w:color w:val="000000"/>
              </w:rPr>
            </w:pPr>
          </w:p>
        </w:tc>
      </w:tr>
      <w:tr w:rsidR="00B94CAA" w:rsidRPr="007E1C9F" w14:paraId="0C25E9AA" w14:textId="77777777" w:rsidTr="0018335B">
        <w:trPr>
          <w:trHeight w:val="731"/>
        </w:trPr>
        <w:tc>
          <w:tcPr>
            <w:tcW w:w="2412" w:type="dxa"/>
          </w:tcPr>
          <w:p w14:paraId="6974384A" w14:textId="4D0813C9" w:rsidR="008F74B2" w:rsidRPr="00422CAA" w:rsidRDefault="009B058B" w:rsidP="00820675">
            <w:pPr>
              <w:pStyle w:val="TableParagraph"/>
              <w:spacing w:before="1"/>
            </w:pPr>
            <w:r w:rsidRPr="00422CAA">
              <w:t>Wednesday 6</w:t>
            </w:r>
            <w:r w:rsidRPr="00422CAA">
              <w:rPr>
                <w:vertAlign w:val="superscript"/>
              </w:rPr>
              <w:t>th</w:t>
            </w:r>
            <w:r w:rsidRPr="00422CAA">
              <w:t xml:space="preserve"> </w:t>
            </w:r>
            <w:r w:rsidR="008B2321" w:rsidRPr="00422CAA">
              <w:t xml:space="preserve">November </w:t>
            </w:r>
            <w:r w:rsidR="00912DB2" w:rsidRPr="00422CAA">
              <w:t>2024</w:t>
            </w:r>
          </w:p>
        </w:tc>
        <w:tc>
          <w:tcPr>
            <w:tcW w:w="2693" w:type="dxa"/>
          </w:tcPr>
          <w:p w14:paraId="2AA04C78" w14:textId="77777777" w:rsidR="008F74B2" w:rsidRPr="007E1C9F" w:rsidRDefault="000D45BA" w:rsidP="00820675">
            <w:pPr>
              <w:pStyle w:val="TableParagraph"/>
              <w:spacing w:before="1"/>
              <w:ind w:left="108" w:right="234"/>
              <w:rPr>
                <w:color w:val="000000"/>
              </w:rPr>
            </w:pPr>
            <w:r w:rsidRPr="007E1C9F">
              <w:rPr>
                <w:color w:val="000000"/>
              </w:rPr>
              <w:t>Deadline</w:t>
            </w:r>
            <w:r w:rsidRPr="007E1C9F">
              <w:rPr>
                <w:color w:val="000000"/>
                <w:spacing w:val="-12"/>
              </w:rPr>
              <w:t xml:space="preserve"> </w:t>
            </w:r>
            <w:r w:rsidRPr="007E1C9F">
              <w:rPr>
                <w:color w:val="000000"/>
              </w:rPr>
              <w:t>for</w:t>
            </w:r>
            <w:r w:rsidRPr="007E1C9F">
              <w:rPr>
                <w:color w:val="000000"/>
                <w:spacing w:val="-11"/>
              </w:rPr>
              <w:t xml:space="preserve"> </w:t>
            </w:r>
            <w:r w:rsidRPr="007E1C9F">
              <w:rPr>
                <w:color w:val="000000"/>
              </w:rPr>
              <w:t>submission</w:t>
            </w:r>
            <w:r w:rsidRPr="007E1C9F">
              <w:rPr>
                <w:color w:val="000000"/>
                <w:spacing w:val="-11"/>
              </w:rPr>
              <w:t xml:space="preserve"> </w:t>
            </w:r>
            <w:r w:rsidRPr="007E1C9F">
              <w:rPr>
                <w:color w:val="000000"/>
              </w:rPr>
              <w:t xml:space="preserve">of </w:t>
            </w:r>
            <w:r w:rsidRPr="007E1C9F">
              <w:rPr>
                <w:color w:val="000000"/>
                <w:spacing w:val="-2"/>
              </w:rPr>
              <w:t>proposals</w:t>
            </w:r>
          </w:p>
        </w:tc>
        <w:tc>
          <w:tcPr>
            <w:tcW w:w="3913" w:type="dxa"/>
          </w:tcPr>
          <w:p w14:paraId="62A26C69" w14:textId="52B3959C" w:rsidR="008F74B2" w:rsidRPr="007E1C9F" w:rsidRDefault="000D45BA" w:rsidP="00820675">
            <w:pPr>
              <w:pStyle w:val="TableParagraph"/>
              <w:spacing w:before="1"/>
              <w:ind w:left="108" w:right="87"/>
              <w:rPr>
                <w:color w:val="000000"/>
              </w:rPr>
            </w:pPr>
            <w:r w:rsidRPr="007E1C9F">
              <w:rPr>
                <w:color w:val="000000"/>
              </w:rPr>
              <w:t>Applicants</w:t>
            </w:r>
            <w:r w:rsidRPr="007E1C9F">
              <w:rPr>
                <w:color w:val="000000"/>
                <w:spacing w:val="-12"/>
              </w:rPr>
              <w:t xml:space="preserve"> </w:t>
            </w:r>
            <w:r w:rsidRPr="007E1C9F">
              <w:rPr>
                <w:color w:val="000000"/>
              </w:rPr>
              <w:t>must</w:t>
            </w:r>
            <w:r w:rsidRPr="007E1C9F">
              <w:rPr>
                <w:color w:val="000000"/>
                <w:spacing w:val="-11"/>
              </w:rPr>
              <w:t xml:space="preserve"> </w:t>
            </w:r>
            <w:r w:rsidRPr="007E1C9F">
              <w:rPr>
                <w:color w:val="000000"/>
              </w:rPr>
              <w:t>submit</w:t>
            </w:r>
            <w:r w:rsidRPr="007E1C9F">
              <w:rPr>
                <w:color w:val="000000"/>
                <w:spacing w:val="-11"/>
              </w:rPr>
              <w:t xml:space="preserve"> </w:t>
            </w:r>
            <w:r w:rsidRPr="007E1C9F">
              <w:rPr>
                <w:color w:val="000000"/>
              </w:rPr>
              <w:t xml:space="preserve">proposals by </w:t>
            </w:r>
            <w:r w:rsidR="00432E01" w:rsidRPr="007E1C9F">
              <w:rPr>
                <w:color w:val="000000"/>
              </w:rPr>
              <w:t>12 noon</w:t>
            </w:r>
            <w:r w:rsidRPr="007E1C9F">
              <w:rPr>
                <w:color w:val="000000"/>
              </w:rPr>
              <w:t xml:space="preserve"> on </w:t>
            </w:r>
            <w:r w:rsidR="007960C6">
              <w:rPr>
                <w:color w:val="000000"/>
              </w:rPr>
              <w:t>Wednesday 6</w:t>
            </w:r>
            <w:r w:rsidR="007960C6" w:rsidRPr="007960C6">
              <w:rPr>
                <w:color w:val="000000"/>
                <w:vertAlign w:val="superscript"/>
              </w:rPr>
              <w:t>th</w:t>
            </w:r>
            <w:r w:rsidR="008B2321" w:rsidRPr="007E1C9F">
              <w:rPr>
                <w:color w:val="000000"/>
              </w:rPr>
              <w:t xml:space="preserve"> November 2024</w:t>
            </w:r>
          </w:p>
        </w:tc>
      </w:tr>
      <w:tr w:rsidR="00B94CAA" w:rsidRPr="007E1C9F" w14:paraId="76170D3C" w14:textId="77777777" w:rsidTr="0018335B">
        <w:trPr>
          <w:trHeight w:val="960"/>
        </w:trPr>
        <w:tc>
          <w:tcPr>
            <w:tcW w:w="2412" w:type="dxa"/>
          </w:tcPr>
          <w:p w14:paraId="2581D95B" w14:textId="0481BD6E" w:rsidR="008F74B2" w:rsidRPr="00422CAA" w:rsidRDefault="008B2321" w:rsidP="00820675">
            <w:pPr>
              <w:pStyle w:val="TableParagraph"/>
              <w:spacing w:before="1"/>
            </w:pPr>
            <w:r w:rsidRPr="00422CAA">
              <w:t xml:space="preserve">Monday </w:t>
            </w:r>
            <w:r w:rsidR="00422CAA" w:rsidRPr="00422CAA">
              <w:t>11</w:t>
            </w:r>
            <w:r w:rsidRPr="00422CAA">
              <w:rPr>
                <w:vertAlign w:val="superscript"/>
              </w:rPr>
              <w:t>th</w:t>
            </w:r>
            <w:r w:rsidRPr="00422CAA">
              <w:t xml:space="preserve"> November </w:t>
            </w:r>
            <w:r w:rsidR="00912DB2" w:rsidRPr="00422CAA">
              <w:t>2024</w:t>
            </w:r>
          </w:p>
        </w:tc>
        <w:tc>
          <w:tcPr>
            <w:tcW w:w="2693" w:type="dxa"/>
          </w:tcPr>
          <w:p w14:paraId="017C2D30" w14:textId="77777777" w:rsidR="008F74B2" w:rsidRPr="007E1C9F" w:rsidRDefault="00432E01" w:rsidP="00820675">
            <w:pPr>
              <w:pStyle w:val="TableParagraph"/>
              <w:spacing w:before="1"/>
              <w:ind w:left="108"/>
              <w:rPr>
                <w:color w:val="000000"/>
              </w:rPr>
            </w:pPr>
            <w:r w:rsidRPr="007E1C9F">
              <w:rPr>
                <w:color w:val="000000"/>
              </w:rPr>
              <w:t>Assessment of submissions</w:t>
            </w:r>
            <w:r w:rsidR="008B2321" w:rsidRPr="007E1C9F">
              <w:rPr>
                <w:color w:val="000000"/>
              </w:rPr>
              <w:t xml:space="preserve">. </w:t>
            </w:r>
            <w:r w:rsidR="008B2321" w:rsidRPr="007E1C9F">
              <w:rPr>
                <w:color w:val="000000"/>
              </w:rPr>
              <w:br/>
              <w:t>N</w:t>
            </w:r>
            <w:r w:rsidRPr="007E1C9F">
              <w:rPr>
                <w:color w:val="000000"/>
              </w:rPr>
              <w:t>otification of decision</w:t>
            </w:r>
          </w:p>
        </w:tc>
        <w:tc>
          <w:tcPr>
            <w:tcW w:w="3913" w:type="dxa"/>
          </w:tcPr>
          <w:p w14:paraId="13DE3599" w14:textId="77777777" w:rsidR="008B2321" w:rsidRPr="007E1C9F" w:rsidRDefault="000D45BA" w:rsidP="008B2321">
            <w:pPr>
              <w:pStyle w:val="TableParagraph"/>
              <w:spacing w:before="1"/>
              <w:ind w:left="108"/>
              <w:rPr>
                <w:color w:val="000000"/>
              </w:rPr>
            </w:pPr>
            <w:r w:rsidRPr="007E1C9F">
              <w:rPr>
                <w:color w:val="000000"/>
              </w:rPr>
              <w:t>Submissions will be scored. Applicants</w:t>
            </w:r>
            <w:r w:rsidRPr="007E1C9F">
              <w:rPr>
                <w:color w:val="000000"/>
                <w:spacing w:val="-10"/>
              </w:rPr>
              <w:t xml:space="preserve"> </w:t>
            </w:r>
            <w:r w:rsidRPr="007E1C9F">
              <w:rPr>
                <w:color w:val="000000"/>
              </w:rPr>
              <w:t>may</w:t>
            </w:r>
            <w:r w:rsidRPr="007E1C9F">
              <w:rPr>
                <w:color w:val="000000"/>
                <w:spacing w:val="-10"/>
              </w:rPr>
              <w:t xml:space="preserve"> </w:t>
            </w:r>
            <w:r w:rsidRPr="007E1C9F">
              <w:rPr>
                <w:color w:val="000000"/>
              </w:rPr>
              <w:t>be</w:t>
            </w:r>
            <w:r w:rsidRPr="007E1C9F">
              <w:rPr>
                <w:color w:val="000000"/>
                <w:spacing w:val="-11"/>
              </w:rPr>
              <w:t xml:space="preserve"> </w:t>
            </w:r>
            <w:r w:rsidR="008B2321" w:rsidRPr="007E1C9F">
              <w:rPr>
                <w:color w:val="000000"/>
                <w:spacing w:val="-11"/>
              </w:rPr>
              <w:t>invited to</w:t>
            </w:r>
            <w:r w:rsidRPr="007E1C9F">
              <w:rPr>
                <w:color w:val="000000"/>
              </w:rPr>
              <w:t xml:space="preserve"> an online interview</w:t>
            </w:r>
          </w:p>
          <w:p w14:paraId="4EBAFA09" w14:textId="77777777" w:rsidR="008F74B2" w:rsidRPr="007E1C9F" w:rsidRDefault="008F74B2" w:rsidP="00820675">
            <w:pPr>
              <w:pStyle w:val="TableParagraph"/>
              <w:spacing w:line="223" w:lineRule="exact"/>
              <w:ind w:left="108"/>
              <w:rPr>
                <w:color w:val="000000"/>
              </w:rPr>
            </w:pPr>
          </w:p>
        </w:tc>
      </w:tr>
      <w:tr w:rsidR="00B94CAA" w:rsidRPr="007E1C9F" w14:paraId="2B35BDDD" w14:textId="77777777" w:rsidTr="0018335B">
        <w:trPr>
          <w:trHeight w:val="976"/>
        </w:trPr>
        <w:tc>
          <w:tcPr>
            <w:tcW w:w="2412" w:type="dxa"/>
          </w:tcPr>
          <w:p w14:paraId="6D63B6C6" w14:textId="77777777" w:rsidR="008F74B2" w:rsidRPr="00422CAA" w:rsidRDefault="00912DB2" w:rsidP="00820675">
            <w:pPr>
              <w:pStyle w:val="TableParagraph"/>
              <w:spacing w:before="1"/>
            </w:pPr>
            <w:r w:rsidRPr="00422CAA">
              <w:t>W/</w:t>
            </w:r>
            <w:r w:rsidR="008B2321" w:rsidRPr="00422CAA">
              <w:t>C 11</w:t>
            </w:r>
            <w:r w:rsidR="008B2321" w:rsidRPr="00422CAA">
              <w:rPr>
                <w:vertAlign w:val="superscript"/>
              </w:rPr>
              <w:t>th</w:t>
            </w:r>
            <w:r w:rsidR="008B2321" w:rsidRPr="00422CAA">
              <w:t xml:space="preserve"> November </w:t>
            </w:r>
            <w:r w:rsidRPr="00422CAA">
              <w:t>2024</w:t>
            </w:r>
          </w:p>
        </w:tc>
        <w:tc>
          <w:tcPr>
            <w:tcW w:w="2693" w:type="dxa"/>
          </w:tcPr>
          <w:p w14:paraId="2567AD10" w14:textId="77777777" w:rsidR="008F74B2" w:rsidRPr="007E1C9F" w:rsidRDefault="000D45BA" w:rsidP="00820675">
            <w:pPr>
              <w:pStyle w:val="TableParagraph"/>
              <w:spacing w:before="1"/>
              <w:ind w:left="108" w:right="234"/>
              <w:rPr>
                <w:color w:val="000000"/>
              </w:rPr>
            </w:pPr>
            <w:r w:rsidRPr="007E1C9F">
              <w:rPr>
                <w:color w:val="000000"/>
              </w:rPr>
              <w:t>Project</w:t>
            </w:r>
            <w:r w:rsidRPr="007E1C9F">
              <w:rPr>
                <w:color w:val="000000"/>
                <w:spacing w:val="-12"/>
              </w:rPr>
              <w:t xml:space="preserve"> </w:t>
            </w:r>
            <w:r w:rsidRPr="007E1C9F">
              <w:rPr>
                <w:color w:val="000000"/>
              </w:rPr>
              <w:t>Initiation</w:t>
            </w:r>
            <w:r w:rsidRPr="007E1C9F">
              <w:rPr>
                <w:color w:val="000000"/>
                <w:spacing w:val="-11"/>
              </w:rPr>
              <w:t xml:space="preserve"> </w:t>
            </w:r>
            <w:r w:rsidRPr="007E1C9F">
              <w:rPr>
                <w:color w:val="000000"/>
              </w:rPr>
              <w:t xml:space="preserve">Meeting </w:t>
            </w:r>
            <w:r w:rsidRPr="007E1C9F">
              <w:rPr>
                <w:color w:val="000000"/>
                <w:spacing w:val="-2"/>
              </w:rPr>
              <w:t>(online)</w:t>
            </w:r>
          </w:p>
        </w:tc>
        <w:tc>
          <w:tcPr>
            <w:tcW w:w="3913" w:type="dxa"/>
          </w:tcPr>
          <w:p w14:paraId="1566FE48" w14:textId="77777777" w:rsidR="008F74B2" w:rsidRPr="007E1C9F" w:rsidRDefault="000D45BA" w:rsidP="008B2321">
            <w:pPr>
              <w:pStyle w:val="TableParagraph"/>
              <w:spacing w:before="1"/>
              <w:ind w:left="108"/>
              <w:rPr>
                <w:color w:val="000000"/>
              </w:rPr>
            </w:pPr>
            <w:r w:rsidRPr="007E1C9F">
              <w:rPr>
                <w:color w:val="000000"/>
              </w:rPr>
              <w:t>The</w:t>
            </w:r>
            <w:r w:rsidRPr="007E1C9F">
              <w:rPr>
                <w:color w:val="000000"/>
                <w:spacing w:val="-11"/>
              </w:rPr>
              <w:t xml:space="preserve"> </w:t>
            </w:r>
            <w:r w:rsidRPr="007E1C9F">
              <w:rPr>
                <w:color w:val="000000"/>
              </w:rPr>
              <w:t>successful</w:t>
            </w:r>
            <w:r w:rsidRPr="007E1C9F">
              <w:rPr>
                <w:color w:val="000000"/>
                <w:spacing w:val="-11"/>
              </w:rPr>
              <w:t xml:space="preserve"> </w:t>
            </w:r>
            <w:r w:rsidRPr="007E1C9F">
              <w:rPr>
                <w:color w:val="000000"/>
              </w:rPr>
              <w:t>applicant</w:t>
            </w:r>
            <w:r w:rsidRPr="007E1C9F">
              <w:rPr>
                <w:color w:val="000000"/>
                <w:spacing w:val="-11"/>
              </w:rPr>
              <w:t xml:space="preserve"> </w:t>
            </w:r>
            <w:r w:rsidRPr="007E1C9F">
              <w:rPr>
                <w:color w:val="000000"/>
              </w:rPr>
              <w:t>will</w:t>
            </w:r>
            <w:r w:rsidRPr="007E1C9F">
              <w:rPr>
                <w:color w:val="000000"/>
                <w:spacing w:val="-9"/>
              </w:rPr>
              <w:t xml:space="preserve"> </w:t>
            </w:r>
            <w:r w:rsidRPr="007E1C9F">
              <w:rPr>
                <w:color w:val="000000"/>
              </w:rPr>
              <w:t xml:space="preserve">meet with the </w:t>
            </w:r>
            <w:r w:rsidR="008B2321" w:rsidRPr="007E1C9F">
              <w:rPr>
                <w:color w:val="000000"/>
              </w:rPr>
              <w:t>CCGHT/National Trust</w:t>
            </w:r>
            <w:r w:rsidRPr="007E1C9F">
              <w:rPr>
                <w:color w:val="000000"/>
              </w:rPr>
              <w:t xml:space="preserve"> team to agree a work</w:t>
            </w:r>
            <w:r w:rsidR="008B2321" w:rsidRPr="007E1C9F">
              <w:rPr>
                <w:color w:val="000000"/>
              </w:rPr>
              <w:t xml:space="preserve"> </w:t>
            </w:r>
            <w:r w:rsidRPr="007E1C9F">
              <w:rPr>
                <w:color w:val="000000"/>
                <w:spacing w:val="-2"/>
              </w:rPr>
              <w:t>programme</w:t>
            </w:r>
          </w:p>
        </w:tc>
      </w:tr>
      <w:tr w:rsidR="00B94CAA" w:rsidRPr="007E1C9F" w14:paraId="7FCE6C8A" w14:textId="77777777" w:rsidTr="0018335B">
        <w:trPr>
          <w:trHeight w:val="972"/>
        </w:trPr>
        <w:tc>
          <w:tcPr>
            <w:tcW w:w="2412" w:type="dxa"/>
          </w:tcPr>
          <w:p w14:paraId="47C1997B" w14:textId="77777777" w:rsidR="008F74B2" w:rsidRPr="00422CAA" w:rsidRDefault="008B2321" w:rsidP="00820675">
            <w:pPr>
              <w:pStyle w:val="TableParagraph"/>
              <w:spacing w:before="1"/>
            </w:pPr>
            <w:r w:rsidRPr="00422CAA">
              <w:t>Friday 7</w:t>
            </w:r>
            <w:r w:rsidRPr="00422CAA">
              <w:rPr>
                <w:vertAlign w:val="superscript"/>
              </w:rPr>
              <w:t>th</w:t>
            </w:r>
            <w:r w:rsidRPr="00422CAA">
              <w:t xml:space="preserve"> March </w:t>
            </w:r>
            <w:r w:rsidR="00912DB2" w:rsidRPr="00422CAA">
              <w:t>2025</w:t>
            </w:r>
            <w:r w:rsidR="000D45BA" w:rsidRPr="00422CAA">
              <w:rPr>
                <w:spacing w:val="-7"/>
              </w:rPr>
              <w:t xml:space="preserve"> </w:t>
            </w:r>
          </w:p>
        </w:tc>
        <w:tc>
          <w:tcPr>
            <w:tcW w:w="2693" w:type="dxa"/>
          </w:tcPr>
          <w:p w14:paraId="6929E77C" w14:textId="77777777" w:rsidR="008F74B2" w:rsidRPr="007E1C9F" w:rsidRDefault="000D45BA" w:rsidP="00820675">
            <w:pPr>
              <w:pStyle w:val="TableParagraph"/>
              <w:spacing w:before="1"/>
              <w:ind w:left="108" w:right="234"/>
              <w:rPr>
                <w:color w:val="000000"/>
              </w:rPr>
            </w:pPr>
            <w:r w:rsidRPr="007E1C9F">
              <w:rPr>
                <w:color w:val="000000"/>
              </w:rPr>
              <w:t xml:space="preserve">Completion </w:t>
            </w:r>
            <w:r w:rsidR="008B2321" w:rsidRPr="007E1C9F">
              <w:rPr>
                <w:color w:val="000000"/>
              </w:rPr>
              <w:t xml:space="preserve">of site work and final report </w:t>
            </w:r>
          </w:p>
        </w:tc>
        <w:tc>
          <w:tcPr>
            <w:tcW w:w="3913" w:type="dxa"/>
          </w:tcPr>
          <w:p w14:paraId="07A27E28" w14:textId="77777777" w:rsidR="008F74B2" w:rsidRPr="007E1C9F" w:rsidRDefault="000D45BA" w:rsidP="008B2321">
            <w:pPr>
              <w:pStyle w:val="TableParagraph"/>
              <w:spacing w:before="1"/>
              <w:ind w:left="108" w:right="178"/>
              <w:rPr>
                <w:color w:val="000000"/>
              </w:rPr>
            </w:pPr>
            <w:r w:rsidRPr="007E1C9F">
              <w:rPr>
                <w:color w:val="000000"/>
              </w:rPr>
              <w:t>The</w:t>
            </w:r>
            <w:r w:rsidRPr="007E1C9F">
              <w:rPr>
                <w:color w:val="000000"/>
                <w:spacing w:val="-12"/>
              </w:rPr>
              <w:t xml:space="preserve"> </w:t>
            </w:r>
            <w:r w:rsidRPr="007E1C9F">
              <w:rPr>
                <w:color w:val="000000"/>
              </w:rPr>
              <w:t>successful</w:t>
            </w:r>
            <w:r w:rsidRPr="007E1C9F">
              <w:rPr>
                <w:color w:val="000000"/>
                <w:spacing w:val="-11"/>
              </w:rPr>
              <w:t xml:space="preserve"> </w:t>
            </w:r>
            <w:r w:rsidRPr="007E1C9F">
              <w:rPr>
                <w:color w:val="000000"/>
              </w:rPr>
              <w:t>applicant</w:t>
            </w:r>
            <w:r w:rsidRPr="007E1C9F">
              <w:rPr>
                <w:color w:val="000000"/>
                <w:spacing w:val="-11"/>
              </w:rPr>
              <w:t xml:space="preserve"> </w:t>
            </w:r>
            <w:r w:rsidRPr="007E1C9F">
              <w:rPr>
                <w:color w:val="000000"/>
              </w:rPr>
              <w:t xml:space="preserve">will complete </w:t>
            </w:r>
            <w:r w:rsidR="008B2321" w:rsidRPr="007E1C9F">
              <w:rPr>
                <w:color w:val="000000"/>
              </w:rPr>
              <w:t>site work and hand over final report</w:t>
            </w:r>
          </w:p>
        </w:tc>
      </w:tr>
    </w:tbl>
    <w:p w14:paraId="2D26EA30" w14:textId="77777777" w:rsidR="008F74B2" w:rsidRPr="007E1C9F" w:rsidRDefault="008F74B2" w:rsidP="00820675">
      <w:pPr>
        <w:spacing w:line="223" w:lineRule="exact"/>
        <w:rPr>
          <w:color w:val="FF0000"/>
        </w:rPr>
        <w:sectPr w:rsidR="008F74B2" w:rsidRPr="007E1C9F" w:rsidSect="00566DE3">
          <w:headerReference w:type="default" r:id="rId13"/>
          <w:pgSz w:w="11910" w:h="16840"/>
          <w:pgMar w:top="1440" w:right="1440" w:bottom="1440" w:left="1440" w:header="720" w:footer="720" w:gutter="0"/>
          <w:cols w:space="720"/>
          <w:docGrid w:linePitch="299"/>
        </w:sectPr>
      </w:pPr>
    </w:p>
    <w:p w14:paraId="48F2F73F" w14:textId="77777777" w:rsidR="008F74B2" w:rsidRPr="007E1C9F" w:rsidRDefault="008F74B2" w:rsidP="00820675">
      <w:pPr>
        <w:pStyle w:val="BodyText"/>
        <w:spacing w:before="201"/>
        <w:ind w:left="0"/>
        <w:jc w:val="left"/>
      </w:pPr>
    </w:p>
    <w:p w14:paraId="2C04147D" w14:textId="77777777" w:rsidR="008F74B2" w:rsidRPr="007E1C9F" w:rsidRDefault="000D45BA" w:rsidP="00820675">
      <w:pPr>
        <w:pStyle w:val="Heading1"/>
        <w:numPr>
          <w:ilvl w:val="0"/>
          <w:numId w:val="4"/>
        </w:numPr>
        <w:tabs>
          <w:tab w:val="left" w:pos="891"/>
        </w:tabs>
        <w:spacing w:before="0"/>
        <w:ind w:left="891" w:hanging="331"/>
      </w:pPr>
      <w:r w:rsidRPr="007E1C9F">
        <w:t>What</w:t>
      </w:r>
      <w:r w:rsidRPr="007E1C9F">
        <w:rPr>
          <w:spacing w:val="-3"/>
        </w:rPr>
        <w:t xml:space="preserve"> </w:t>
      </w:r>
      <w:r w:rsidRPr="007E1C9F">
        <w:t>is</w:t>
      </w:r>
      <w:r w:rsidRPr="007E1C9F">
        <w:rPr>
          <w:spacing w:val="-2"/>
        </w:rPr>
        <w:t xml:space="preserve"> </w:t>
      </w:r>
      <w:r w:rsidRPr="007E1C9F">
        <w:t>required</w:t>
      </w:r>
      <w:r w:rsidRPr="007E1C9F">
        <w:rPr>
          <w:spacing w:val="-3"/>
        </w:rPr>
        <w:t xml:space="preserve"> </w:t>
      </w:r>
      <w:r w:rsidRPr="007E1C9F">
        <w:t>in</w:t>
      </w:r>
      <w:r w:rsidRPr="007E1C9F">
        <w:rPr>
          <w:spacing w:val="-6"/>
        </w:rPr>
        <w:t xml:space="preserve"> </w:t>
      </w:r>
      <w:r w:rsidRPr="007E1C9F">
        <w:t>the</w:t>
      </w:r>
      <w:r w:rsidRPr="007E1C9F">
        <w:rPr>
          <w:spacing w:val="-3"/>
        </w:rPr>
        <w:t xml:space="preserve"> </w:t>
      </w:r>
      <w:r w:rsidRPr="007E1C9F">
        <w:rPr>
          <w:spacing w:val="-2"/>
        </w:rPr>
        <w:t>submission</w:t>
      </w:r>
    </w:p>
    <w:p w14:paraId="3392C8C4" w14:textId="77777777" w:rsidR="0007744D" w:rsidRPr="007E1C9F" w:rsidRDefault="00993901" w:rsidP="0018335B">
      <w:pPr>
        <w:pStyle w:val="BodyText"/>
        <w:tabs>
          <w:tab w:val="left" w:pos="8080"/>
        </w:tabs>
        <w:spacing w:before="183" w:line="259" w:lineRule="auto"/>
        <w:ind w:left="0" w:right="-42"/>
        <w:jc w:val="left"/>
      </w:pPr>
      <w:r w:rsidRPr="007E1C9F">
        <w:t>The</w:t>
      </w:r>
      <w:r w:rsidR="000D45BA" w:rsidRPr="007E1C9F">
        <w:rPr>
          <w:spacing w:val="-7"/>
        </w:rPr>
        <w:t xml:space="preserve"> </w:t>
      </w:r>
      <w:r w:rsidR="000D45BA" w:rsidRPr="007E1C9F">
        <w:t>submission</w:t>
      </w:r>
      <w:r w:rsidR="000D45BA" w:rsidRPr="007E1C9F">
        <w:rPr>
          <w:spacing w:val="-7"/>
        </w:rPr>
        <w:t xml:space="preserve"> </w:t>
      </w:r>
      <w:r w:rsidR="000D45BA" w:rsidRPr="007E1C9F">
        <w:t>must</w:t>
      </w:r>
      <w:r w:rsidR="000D45BA" w:rsidRPr="007E1C9F">
        <w:rPr>
          <w:spacing w:val="-6"/>
        </w:rPr>
        <w:t xml:space="preserve"> </w:t>
      </w:r>
      <w:r w:rsidR="000D45BA" w:rsidRPr="007E1C9F">
        <w:t>evidence</w:t>
      </w:r>
      <w:r w:rsidR="000D45BA" w:rsidRPr="007E1C9F">
        <w:rPr>
          <w:spacing w:val="-9"/>
        </w:rPr>
        <w:t xml:space="preserve"> </w:t>
      </w:r>
      <w:r w:rsidR="000D45BA" w:rsidRPr="007E1C9F">
        <w:t>the</w:t>
      </w:r>
      <w:r w:rsidR="000D45BA" w:rsidRPr="007E1C9F">
        <w:rPr>
          <w:spacing w:val="-4"/>
        </w:rPr>
        <w:t xml:space="preserve"> </w:t>
      </w:r>
      <w:r w:rsidR="000D45BA" w:rsidRPr="007E1C9F">
        <w:t>criteria</w:t>
      </w:r>
      <w:r w:rsidR="000D45BA" w:rsidRPr="007E1C9F">
        <w:rPr>
          <w:spacing w:val="-9"/>
        </w:rPr>
        <w:t xml:space="preserve"> </w:t>
      </w:r>
      <w:r w:rsidR="000D45BA" w:rsidRPr="007E1C9F">
        <w:t>below.</w:t>
      </w:r>
      <w:r w:rsidR="000D45BA" w:rsidRPr="007E1C9F">
        <w:rPr>
          <w:spacing w:val="-7"/>
        </w:rPr>
        <w:t xml:space="preserve"> </w:t>
      </w:r>
      <w:r w:rsidR="000D45BA" w:rsidRPr="007E1C9F">
        <w:t>Failure</w:t>
      </w:r>
      <w:r w:rsidR="000D45BA" w:rsidRPr="007E1C9F">
        <w:rPr>
          <w:spacing w:val="-6"/>
        </w:rPr>
        <w:t xml:space="preserve"> </w:t>
      </w:r>
      <w:r w:rsidR="000D45BA" w:rsidRPr="007E1C9F">
        <w:t>to</w:t>
      </w:r>
      <w:r w:rsidRPr="007E1C9F">
        <w:t xml:space="preserve"> do so </w:t>
      </w:r>
      <w:r w:rsidR="000D45BA" w:rsidRPr="007E1C9F">
        <w:t>will invalidate your submission:</w:t>
      </w:r>
    </w:p>
    <w:p w14:paraId="212CDA60" w14:textId="77777777" w:rsidR="008F74B2" w:rsidRPr="007E1C9F" w:rsidRDefault="008F74B2" w:rsidP="00820675">
      <w:pPr>
        <w:pStyle w:val="BodyText"/>
        <w:spacing w:before="1"/>
        <w:ind w:left="0"/>
        <w:jc w:val="left"/>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8F74B2" w:rsidRPr="007E1C9F" w14:paraId="4BF08D3E" w14:textId="77777777" w:rsidTr="009B1200">
        <w:trPr>
          <w:trHeight w:val="598"/>
        </w:trPr>
        <w:tc>
          <w:tcPr>
            <w:tcW w:w="9018" w:type="dxa"/>
          </w:tcPr>
          <w:p w14:paraId="50C2602D" w14:textId="1A302BA4" w:rsidR="008F74B2" w:rsidRPr="007E1C9F" w:rsidRDefault="000D45BA" w:rsidP="006E5688">
            <w:pPr>
              <w:pStyle w:val="TableParagraph"/>
              <w:ind w:right="93"/>
            </w:pPr>
            <w:r w:rsidRPr="007E1C9F">
              <w:t xml:space="preserve">A detailed, </w:t>
            </w:r>
            <w:proofErr w:type="spellStart"/>
            <w:r w:rsidR="006E5688" w:rsidRPr="007E1C9F">
              <w:t>timebound</w:t>
            </w:r>
            <w:proofErr w:type="spellEnd"/>
            <w:r w:rsidR="006E5688" w:rsidRPr="007E1C9F">
              <w:t xml:space="preserve">, </w:t>
            </w:r>
            <w:r w:rsidRPr="007E1C9F">
              <w:t xml:space="preserve">clear and costed methodology that ensures objectives outlined in Section </w:t>
            </w:r>
            <w:r w:rsidR="009B1200">
              <w:t xml:space="preserve">4 </w:t>
            </w:r>
            <w:r w:rsidR="006E5688" w:rsidRPr="007E1C9F">
              <w:t>are met</w:t>
            </w:r>
            <w:r w:rsidRPr="007E1C9F">
              <w:t xml:space="preserve">. </w:t>
            </w:r>
          </w:p>
        </w:tc>
      </w:tr>
      <w:tr w:rsidR="008F74B2" w:rsidRPr="007E1C9F" w14:paraId="257895D7" w14:textId="77777777" w:rsidTr="0018335B">
        <w:trPr>
          <w:trHeight w:val="268"/>
        </w:trPr>
        <w:tc>
          <w:tcPr>
            <w:tcW w:w="9018" w:type="dxa"/>
          </w:tcPr>
          <w:p w14:paraId="666756C4" w14:textId="4506E6CE" w:rsidR="008F74B2" w:rsidRPr="007E1C9F" w:rsidRDefault="000D45BA" w:rsidP="00820675">
            <w:pPr>
              <w:pStyle w:val="TableParagraph"/>
              <w:spacing w:line="248" w:lineRule="exact"/>
            </w:pPr>
            <w:r w:rsidRPr="007E1C9F">
              <w:t>Evidence</w:t>
            </w:r>
            <w:r w:rsidRPr="007E1C9F">
              <w:rPr>
                <w:spacing w:val="-5"/>
              </w:rPr>
              <w:t xml:space="preserve"> </w:t>
            </w:r>
            <w:r w:rsidRPr="007E1C9F">
              <w:t>of</w:t>
            </w:r>
            <w:r w:rsidRPr="007E1C9F">
              <w:rPr>
                <w:spacing w:val="-6"/>
              </w:rPr>
              <w:t xml:space="preserve"> </w:t>
            </w:r>
            <w:r w:rsidRPr="007E1C9F">
              <w:t>the</w:t>
            </w:r>
            <w:r w:rsidRPr="007E1C9F">
              <w:rPr>
                <w:spacing w:val="-5"/>
              </w:rPr>
              <w:t xml:space="preserve"> </w:t>
            </w:r>
            <w:r w:rsidRPr="007E1C9F">
              <w:t>skills</w:t>
            </w:r>
            <w:r w:rsidRPr="007E1C9F">
              <w:rPr>
                <w:spacing w:val="-5"/>
              </w:rPr>
              <w:t xml:space="preserve"> </w:t>
            </w:r>
            <w:r w:rsidRPr="007E1C9F">
              <w:t>of</w:t>
            </w:r>
            <w:r w:rsidRPr="007E1C9F">
              <w:rPr>
                <w:spacing w:val="-4"/>
              </w:rPr>
              <w:t xml:space="preserve"> </w:t>
            </w:r>
            <w:r w:rsidRPr="007E1C9F">
              <w:t>the</w:t>
            </w:r>
            <w:r w:rsidRPr="007E1C9F">
              <w:rPr>
                <w:spacing w:val="-4"/>
              </w:rPr>
              <w:t xml:space="preserve"> </w:t>
            </w:r>
            <w:r w:rsidRPr="007E1C9F">
              <w:t>applicant(s)</w:t>
            </w:r>
            <w:r w:rsidRPr="007E1C9F">
              <w:rPr>
                <w:spacing w:val="-2"/>
              </w:rPr>
              <w:t xml:space="preserve"> </w:t>
            </w:r>
            <w:r w:rsidRPr="007E1C9F">
              <w:t>including</w:t>
            </w:r>
            <w:r w:rsidRPr="007E1C9F">
              <w:rPr>
                <w:spacing w:val="-4"/>
              </w:rPr>
              <w:t xml:space="preserve"> </w:t>
            </w:r>
            <w:r w:rsidRPr="007E1C9F">
              <w:t>a</w:t>
            </w:r>
            <w:r w:rsidRPr="007E1C9F">
              <w:rPr>
                <w:spacing w:val="-3"/>
              </w:rPr>
              <w:t xml:space="preserve"> </w:t>
            </w:r>
            <w:r w:rsidRPr="007E1C9F">
              <w:t>portfolio</w:t>
            </w:r>
            <w:r w:rsidRPr="007E1C9F">
              <w:rPr>
                <w:spacing w:val="-4"/>
              </w:rPr>
              <w:t xml:space="preserve"> </w:t>
            </w:r>
            <w:r w:rsidRPr="007E1C9F">
              <w:t>of</w:t>
            </w:r>
            <w:r w:rsidRPr="007E1C9F">
              <w:rPr>
                <w:spacing w:val="-3"/>
              </w:rPr>
              <w:t xml:space="preserve"> </w:t>
            </w:r>
            <w:r w:rsidRPr="007E1C9F">
              <w:t>relevant</w:t>
            </w:r>
            <w:r w:rsidRPr="007E1C9F">
              <w:rPr>
                <w:spacing w:val="-4"/>
              </w:rPr>
              <w:t xml:space="preserve"> work</w:t>
            </w:r>
            <w:r w:rsidR="009B1200">
              <w:rPr>
                <w:spacing w:val="-4"/>
              </w:rPr>
              <w:t>.</w:t>
            </w:r>
          </w:p>
        </w:tc>
      </w:tr>
      <w:tr w:rsidR="008F74B2" w:rsidRPr="007E1C9F" w14:paraId="448E2493" w14:textId="77777777" w:rsidTr="0018335B">
        <w:trPr>
          <w:trHeight w:val="537"/>
        </w:trPr>
        <w:tc>
          <w:tcPr>
            <w:tcW w:w="9018" w:type="dxa"/>
          </w:tcPr>
          <w:p w14:paraId="1E191D84" w14:textId="77777777" w:rsidR="008F74B2" w:rsidRPr="007E1C9F" w:rsidRDefault="000D45BA" w:rsidP="006E5688">
            <w:pPr>
              <w:pStyle w:val="TableParagraph"/>
              <w:spacing w:line="268" w:lineRule="exact"/>
            </w:pPr>
            <w:r w:rsidRPr="007E1C9F">
              <w:t>A</w:t>
            </w:r>
            <w:r w:rsidRPr="007E1C9F">
              <w:rPr>
                <w:spacing w:val="-9"/>
              </w:rPr>
              <w:t xml:space="preserve"> </w:t>
            </w:r>
            <w:r w:rsidRPr="007E1C9F">
              <w:t>breakdown</w:t>
            </w:r>
            <w:r w:rsidRPr="007E1C9F">
              <w:rPr>
                <w:spacing w:val="-5"/>
              </w:rPr>
              <w:t xml:space="preserve"> </w:t>
            </w:r>
            <w:r w:rsidRPr="007E1C9F">
              <w:t>of</w:t>
            </w:r>
            <w:r w:rsidRPr="007E1C9F">
              <w:rPr>
                <w:spacing w:val="-5"/>
              </w:rPr>
              <w:t xml:space="preserve"> </w:t>
            </w:r>
            <w:r w:rsidRPr="007E1C9F">
              <w:t>project</w:t>
            </w:r>
            <w:r w:rsidRPr="007E1C9F">
              <w:rPr>
                <w:spacing w:val="-6"/>
              </w:rPr>
              <w:t xml:space="preserve"> </w:t>
            </w:r>
            <w:r w:rsidRPr="007E1C9F">
              <w:t>personnel,</w:t>
            </w:r>
            <w:r w:rsidRPr="007E1C9F">
              <w:rPr>
                <w:spacing w:val="-5"/>
              </w:rPr>
              <w:t xml:space="preserve"> </w:t>
            </w:r>
            <w:r w:rsidRPr="007E1C9F">
              <w:t>the</w:t>
            </w:r>
            <w:r w:rsidRPr="007E1C9F">
              <w:rPr>
                <w:spacing w:val="-7"/>
              </w:rPr>
              <w:t xml:space="preserve"> </w:t>
            </w:r>
            <w:r w:rsidRPr="007E1C9F">
              <w:t>activities</w:t>
            </w:r>
            <w:r w:rsidRPr="007E1C9F">
              <w:rPr>
                <w:spacing w:val="-8"/>
              </w:rPr>
              <w:t xml:space="preserve"> </w:t>
            </w:r>
            <w:r w:rsidRPr="007E1C9F">
              <w:t>they</w:t>
            </w:r>
            <w:r w:rsidRPr="007E1C9F">
              <w:rPr>
                <w:spacing w:val="-7"/>
              </w:rPr>
              <w:t xml:space="preserve"> </w:t>
            </w:r>
            <w:r w:rsidRPr="007E1C9F">
              <w:t>will</w:t>
            </w:r>
            <w:r w:rsidRPr="007E1C9F">
              <w:rPr>
                <w:spacing w:val="-7"/>
              </w:rPr>
              <w:t xml:space="preserve"> </w:t>
            </w:r>
            <w:r w:rsidRPr="007E1C9F">
              <w:t>be</w:t>
            </w:r>
            <w:r w:rsidRPr="007E1C9F">
              <w:rPr>
                <w:spacing w:val="-5"/>
              </w:rPr>
              <w:t xml:space="preserve"> </w:t>
            </w:r>
            <w:r w:rsidRPr="007E1C9F">
              <w:t>responsible</w:t>
            </w:r>
            <w:r w:rsidRPr="007E1C9F">
              <w:rPr>
                <w:spacing w:val="-5"/>
              </w:rPr>
              <w:t xml:space="preserve"> </w:t>
            </w:r>
            <w:r w:rsidRPr="007E1C9F">
              <w:t>for</w:t>
            </w:r>
            <w:r w:rsidRPr="007E1C9F">
              <w:rPr>
                <w:spacing w:val="-6"/>
              </w:rPr>
              <w:t xml:space="preserve"> </w:t>
            </w:r>
            <w:r w:rsidRPr="007E1C9F">
              <w:t>and</w:t>
            </w:r>
            <w:r w:rsidRPr="007E1C9F">
              <w:rPr>
                <w:spacing w:val="-6"/>
              </w:rPr>
              <w:t xml:space="preserve"> </w:t>
            </w:r>
            <w:r w:rsidRPr="007E1C9F">
              <w:t>contact</w:t>
            </w:r>
            <w:r w:rsidRPr="007E1C9F">
              <w:rPr>
                <w:spacing w:val="-5"/>
              </w:rPr>
              <w:t xml:space="preserve"> </w:t>
            </w:r>
            <w:r w:rsidRPr="007E1C9F">
              <w:t>details</w:t>
            </w:r>
            <w:r w:rsidRPr="007E1C9F">
              <w:rPr>
                <w:spacing w:val="-5"/>
              </w:rPr>
              <w:t xml:space="preserve"> for</w:t>
            </w:r>
            <w:r w:rsidR="006E5688" w:rsidRPr="007E1C9F">
              <w:rPr>
                <w:spacing w:val="-5"/>
              </w:rPr>
              <w:t xml:space="preserve"> </w:t>
            </w:r>
            <w:r w:rsidRPr="007E1C9F">
              <w:t>the</w:t>
            </w:r>
            <w:r w:rsidRPr="007E1C9F">
              <w:rPr>
                <w:spacing w:val="-3"/>
              </w:rPr>
              <w:t xml:space="preserve"> </w:t>
            </w:r>
            <w:r w:rsidRPr="007E1C9F">
              <w:t>project</w:t>
            </w:r>
            <w:r w:rsidRPr="007E1C9F">
              <w:rPr>
                <w:spacing w:val="-4"/>
              </w:rPr>
              <w:t xml:space="preserve"> lead</w:t>
            </w:r>
            <w:r w:rsidR="006E5688" w:rsidRPr="007E1C9F">
              <w:rPr>
                <w:spacing w:val="-4"/>
              </w:rPr>
              <w:t>.</w:t>
            </w:r>
          </w:p>
        </w:tc>
      </w:tr>
      <w:tr w:rsidR="00CE0F2C" w:rsidRPr="007E1C9F" w14:paraId="3FF3B91F" w14:textId="77777777" w:rsidTr="0018335B">
        <w:trPr>
          <w:trHeight w:val="305"/>
        </w:trPr>
        <w:tc>
          <w:tcPr>
            <w:tcW w:w="9018" w:type="dxa"/>
          </w:tcPr>
          <w:p w14:paraId="1BFAFBB3" w14:textId="7B4A7D9C" w:rsidR="00CE0F2C" w:rsidRPr="007E1C9F" w:rsidRDefault="00CE0F2C" w:rsidP="00CE0F2C">
            <w:pPr>
              <w:pStyle w:val="TableParagraph"/>
              <w:spacing w:line="268" w:lineRule="exact"/>
            </w:pPr>
            <w:r w:rsidRPr="007E1C9F">
              <w:t xml:space="preserve">Evidence of insurance. Minimum requirements for this contract are: </w:t>
            </w:r>
          </w:p>
          <w:p w14:paraId="0696BDE6" w14:textId="77777777" w:rsidR="00CE0F2C" w:rsidRPr="007E1C9F" w:rsidRDefault="00CE0F2C" w:rsidP="00CE0F2C">
            <w:pPr>
              <w:pStyle w:val="TableParagraph"/>
              <w:spacing w:line="268" w:lineRule="exact"/>
            </w:pPr>
            <w:r w:rsidRPr="007E1C9F">
              <w:t xml:space="preserve">1. Employers liability: Statutory minimum £5,000,000 </w:t>
            </w:r>
          </w:p>
          <w:p w14:paraId="7ADE5F1C" w14:textId="73C1B50B" w:rsidR="00CE0F2C" w:rsidRPr="007E1C9F" w:rsidRDefault="00CE0F2C" w:rsidP="00CE0F2C">
            <w:pPr>
              <w:pStyle w:val="TableParagraph"/>
              <w:spacing w:line="268" w:lineRule="exact"/>
            </w:pPr>
            <w:r w:rsidRPr="007E1C9F">
              <w:t xml:space="preserve">2. Public liability: Minimum £5,000,000 </w:t>
            </w:r>
          </w:p>
        </w:tc>
      </w:tr>
      <w:tr w:rsidR="008F74B2" w:rsidRPr="007E1C9F" w14:paraId="42ACB056" w14:textId="77777777" w:rsidTr="0018335B">
        <w:trPr>
          <w:trHeight w:val="268"/>
        </w:trPr>
        <w:tc>
          <w:tcPr>
            <w:tcW w:w="9018" w:type="dxa"/>
          </w:tcPr>
          <w:p w14:paraId="1C1DEA28" w14:textId="77777777" w:rsidR="008F74B2" w:rsidRPr="007E1C9F" w:rsidRDefault="000D45BA" w:rsidP="00820675">
            <w:pPr>
              <w:pStyle w:val="TableParagraph"/>
              <w:spacing w:line="248" w:lineRule="exact"/>
            </w:pPr>
            <w:r w:rsidRPr="007E1C9F">
              <w:t>A</w:t>
            </w:r>
            <w:r w:rsidRPr="007E1C9F">
              <w:rPr>
                <w:spacing w:val="-4"/>
              </w:rPr>
              <w:t xml:space="preserve"> </w:t>
            </w:r>
            <w:r w:rsidRPr="007E1C9F">
              <w:t>clear</w:t>
            </w:r>
            <w:r w:rsidRPr="007E1C9F">
              <w:rPr>
                <w:spacing w:val="-3"/>
              </w:rPr>
              <w:t xml:space="preserve"> </w:t>
            </w:r>
            <w:r w:rsidRPr="007E1C9F">
              <w:t>breakdown</w:t>
            </w:r>
            <w:r w:rsidRPr="007E1C9F">
              <w:rPr>
                <w:spacing w:val="-6"/>
              </w:rPr>
              <w:t xml:space="preserve"> </w:t>
            </w:r>
            <w:r w:rsidRPr="007E1C9F">
              <w:t>of</w:t>
            </w:r>
            <w:r w:rsidRPr="007E1C9F">
              <w:rPr>
                <w:spacing w:val="-3"/>
              </w:rPr>
              <w:t xml:space="preserve"> </w:t>
            </w:r>
            <w:r w:rsidRPr="007E1C9F">
              <w:t>project</w:t>
            </w:r>
            <w:r w:rsidRPr="007E1C9F">
              <w:rPr>
                <w:spacing w:val="-3"/>
              </w:rPr>
              <w:t xml:space="preserve"> </w:t>
            </w:r>
            <w:r w:rsidRPr="007E1C9F">
              <w:t>costs</w:t>
            </w:r>
            <w:r w:rsidR="006E5688" w:rsidRPr="007E1C9F">
              <w:t xml:space="preserve"> </w:t>
            </w:r>
            <w:r w:rsidRPr="007E1C9F">
              <w:t>including</w:t>
            </w:r>
            <w:r w:rsidRPr="007E1C9F">
              <w:rPr>
                <w:spacing w:val="-4"/>
              </w:rPr>
              <w:t xml:space="preserve"> </w:t>
            </w:r>
            <w:r w:rsidRPr="007E1C9F">
              <w:rPr>
                <w:spacing w:val="-5"/>
              </w:rPr>
              <w:t>VAT</w:t>
            </w:r>
            <w:r w:rsidR="006E5688" w:rsidRPr="007E1C9F">
              <w:rPr>
                <w:spacing w:val="-5"/>
              </w:rPr>
              <w:t>.</w:t>
            </w:r>
          </w:p>
        </w:tc>
      </w:tr>
      <w:tr w:rsidR="008F74B2" w:rsidRPr="007E1C9F" w14:paraId="6C5717CD" w14:textId="77777777" w:rsidTr="0018335B">
        <w:trPr>
          <w:trHeight w:val="268"/>
        </w:trPr>
        <w:tc>
          <w:tcPr>
            <w:tcW w:w="9018" w:type="dxa"/>
          </w:tcPr>
          <w:p w14:paraId="75F5A8BB" w14:textId="77777777" w:rsidR="008F74B2" w:rsidRPr="007E1C9F" w:rsidRDefault="000D45BA" w:rsidP="00820675">
            <w:pPr>
              <w:pStyle w:val="TableParagraph"/>
              <w:spacing w:line="248" w:lineRule="exact"/>
            </w:pPr>
            <w:r w:rsidRPr="007E1C9F">
              <w:t>Contact</w:t>
            </w:r>
            <w:r w:rsidRPr="007E1C9F">
              <w:rPr>
                <w:spacing w:val="-3"/>
              </w:rPr>
              <w:t xml:space="preserve"> </w:t>
            </w:r>
            <w:r w:rsidRPr="007E1C9F">
              <w:t>details</w:t>
            </w:r>
            <w:r w:rsidRPr="007E1C9F">
              <w:rPr>
                <w:spacing w:val="-5"/>
              </w:rPr>
              <w:t xml:space="preserve"> </w:t>
            </w:r>
            <w:r w:rsidRPr="007E1C9F">
              <w:t>for</w:t>
            </w:r>
            <w:r w:rsidRPr="007E1C9F">
              <w:rPr>
                <w:spacing w:val="-5"/>
              </w:rPr>
              <w:t xml:space="preserve"> </w:t>
            </w:r>
            <w:r w:rsidRPr="007E1C9F">
              <w:t>two</w:t>
            </w:r>
            <w:r w:rsidRPr="007E1C9F">
              <w:rPr>
                <w:spacing w:val="-2"/>
              </w:rPr>
              <w:t xml:space="preserve"> </w:t>
            </w:r>
            <w:r w:rsidRPr="007E1C9F">
              <w:t>referees</w:t>
            </w:r>
            <w:r w:rsidRPr="007E1C9F">
              <w:rPr>
                <w:spacing w:val="-4"/>
              </w:rPr>
              <w:t xml:space="preserve"> </w:t>
            </w:r>
            <w:r w:rsidRPr="007E1C9F">
              <w:t>who</w:t>
            </w:r>
            <w:r w:rsidRPr="007E1C9F">
              <w:rPr>
                <w:spacing w:val="-2"/>
              </w:rPr>
              <w:t xml:space="preserve"> </w:t>
            </w:r>
            <w:r w:rsidRPr="007E1C9F">
              <w:t>have</w:t>
            </w:r>
            <w:r w:rsidRPr="007E1C9F">
              <w:rPr>
                <w:spacing w:val="-5"/>
              </w:rPr>
              <w:t xml:space="preserve"> </w:t>
            </w:r>
            <w:r w:rsidRPr="007E1C9F">
              <w:t>knowledge</w:t>
            </w:r>
            <w:r w:rsidRPr="007E1C9F">
              <w:rPr>
                <w:spacing w:val="-6"/>
              </w:rPr>
              <w:t xml:space="preserve"> </w:t>
            </w:r>
            <w:r w:rsidRPr="007E1C9F">
              <w:t>of</w:t>
            </w:r>
            <w:r w:rsidRPr="007E1C9F">
              <w:rPr>
                <w:spacing w:val="-2"/>
              </w:rPr>
              <w:t xml:space="preserve"> </w:t>
            </w:r>
            <w:r w:rsidRPr="007E1C9F">
              <w:t>your</w:t>
            </w:r>
            <w:r w:rsidRPr="007E1C9F">
              <w:rPr>
                <w:spacing w:val="-4"/>
              </w:rPr>
              <w:t xml:space="preserve"> work</w:t>
            </w:r>
            <w:r w:rsidR="006E5688" w:rsidRPr="007E1C9F">
              <w:rPr>
                <w:spacing w:val="-4"/>
              </w:rPr>
              <w:t>.</w:t>
            </w:r>
          </w:p>
        </w:tc>
      </w:tr>
      <w:tr w:rsidR="0007744D" w:rsidRPr="007E1C9F" w14:paraId="6B3C244F" w14:textId="77777777" w:rsidTr="0018335B">
        <w:trPr>
          <w:trHeight w:val="268"/>
        </w:trPr>
        <w:tc>
          <w:tcPr>
            <w:tcW w:w="9018" w:type="dxa"/>
          </w:tcPr>
          <w:p w14:paraId="6438F5B4" w14:textId="77777777" w:rsidR="006E5688" w:rsidRPr="007E1C9F" w:rsidRDefault="0007744D" w:rsidP="0007744D">
            <w:pPr>
              <w:pStyle w:val="BodyText"/>
              <w:spacing w:line="259" w:lineRule="auto"/>
              <w:ind w:left="0" w:right="88"/>
              <w:jc w:val="left"/>
            </w:pPr>
            <w:r w:rsidRPr="007E1C9F">
              <w:t xml:space="preserve">  The submission must be no longer than eight A4 pages using font size 12. Evidence of </w:t>
            </w:r>
          </w:p>
          <w:p w14:paraId="7836D952" w14:textId="77777777" w:rsidR="0007744D" w:rsidRPr="007E1C9F" w:rsidRDefault="006E5688" w:rsidP="0007744D">
            <w:pPr>
              <w:pStyle w:val="BodyText"/>
              <w:spacing w:line="259" w:lineRule="auto"/>
              <w:ind w:left="0" w:right="88"/>
              <w:jc w:val="left"/>
            </w:pPr>
            <w:r w:rsidRPr="007E1C9F">
              <w:t xml:space="preserve">  </w:t>
            </w:r>
            <w:r w:rsidR="0007744D" w:rsidRPr="007E1C9F">
              <w:t>previous work is not included in this page allowance.</w:t>
            </w:r>
          </w:p>
        </w:tc>
      </w:tr>
    </w:tbl>
    <w:p w14:paraId="7D49DEE9" w14:textId="77777777" w:rsidR="008B2321" w:rsidRPr="007E1C9F" w:rsidRDefault="008B2321" w:rsidP="008B2321">
      <w:pPr>
        <w:pStyle w:val="Heading1"/>
        <w:tabs>
          <w:tab w:val="left" w:pos="889"/>
        </w:tabs>
        <w:spacing w:before="1"/>
        <w:ind w:left="0" w:firstLine="0"/>
      </w:pPr>
    </w:p>
    <w:p w14:paraId="15F9865C" w14:textId="77777777" w:rsidR="008F74B2" w:rsidRPr="007E1C9F" w:rsidRDefault="000D45BA" w:rsidP="00820675">
      <w:pPr>
        <w:pStyle w:val="Heading1"/>
        <w:numPr>
          <w:ilvl w:val="0"/>
          <w:numId w:val="4"/>
        </w:numPr>
        <w:tabs>
          <w:tab w:val="left" w:pos="889"/>
        </w:tabs>
        <w:spacing w:before="1"/>
        <w:ind w:left="889" w:hanging="329"/>
      </w:pPr>
      <w:r w:rsidRPr="007E1C9F">
        <w:t>Scoring</w:t>
      </w:r>
      <w:r w:rsidRPr="007E1C9F">
        <w:rPr>
          <w:spacing w:val="-7"/>
        </w:rPr>
        <w:t xml:space="preserve"> </w:t>
      </w:r>
      <w:r w:rsidRPr="007E1C9F">
        <w:t>Criteria</w:t>
      </w:r>
      <w:r w:rsidRPr="007E1C9F">
        <w:rPr>
          <w:spacing w:val="-4"/>
        </w:rPr>
        <w:t xml:space="preserve"> </w:t>
      </w:r>
      <w:r w:rsidRPr="007E1C9F">
        <w:t>and</w:t>
      </w:r>
      <w:r w:rsidRPr="007E1C9F">
        <w:rPr>
          <w:spacing w:val="-5"/>
        </w:rPr>
        <w:t xml:space="preserve"> </w:t>
      </w:r>
      <w:r w:rsidRPr="007E1C9F">
        <w:rPr>
          <w:spacing w:val="-2"/>
        </w:rPr>
        <w:t>Weight</w:t>
      </w:r>
    </w:p>
    <w:p w14:paraId="20A438B0" w14:textId="77777777" w:rsidR="008F74B2" w:rsidRPr="007E1C9F" w:rsidRDefault="008F74B2" w:rsidP="00820675">
      <w:pPr>
        <w:pStyle w:val="BodyText"/>
        <w:spacing w:before="10"/>
        <w:ind w:left="0"/>
        <w:jc w:val="left"/>
        <w:rPr>
          <w:b/>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256"/>
        <w:gridCol w:w="1366"/>
        <w:gridCol w:w="1458"/>
        <w:gridCol w:w="1005"/>
      </w:tblGrid>
      <w:tr w:rsidR="00820675" w:rsidRPr="007E1C9F" w14:paraId="3CACAAB8" w14:textId="77777777" w:rsidTr="00D157A4">
        <w:trPr>
          <w:jc w:val="center"/>
        </w:trPr>
        <w:tc>
          <w:tcPr>
            <w:tcW w:w="5952" w:type="dxa"/>
            <w:gridSpan w:val="2"/>
            <w:shd w:val="clear" w:color="auto" w:fill="F2F2F2"/>
          </w:tcPr>
          <w:p w14:paraId="571F736E" w14:textId="77777777" w:rsidR="00820675" w:rsidRPr="007E1C9F" w:rsidRDefault="00820675" w:rsidP="00D157A4">
            <w:pPr>
              <w:spacing w:after="200"/>
              <w:rPr>
                <w:rFonts w:eastAsia="Aptos"/>
              </w:rPr>
            </w:pPr>
          </w:p>
        </w:tc>
        <w:tc>
          <w:tcPr>
            <w:tcW w:w="1366" w:type="dxa"/>
            <w:shd w:val="clear" w:color="auto" w:fill="auto"/>
          </w:tcPr>
          <w:p w14:paraId="6C9C2557" w14:textId="77777777" w:rsidR="00820675" w:rsidRPr="007E1C9F" w:rsidRDefault="00820675" w:rsidP="00D157A4">
            <w:pPr>
              <w:spacing w:after="200"/>
              <w:rPr>
                <w:rFonts w:eastAsia="Aptos"/>
                <w:b/>
                <w:bCs/>
              </w:rPr>
            </w:pPr>
            <w:r w:rsidRPr="007E1C9F">
              <w:rPr>
                <w:rFonts w:eastAsia="Aptos"/>
                <w:b/>
                <w:bCs/>
              </w:rPr>
              <w:t>Score</w:t>
            </w:r>
          </w:p>
        </w:tc>
        <w:tc>
          <w:tcPr>
            <w:tcW w:w="1458" w:type="dxa"/>
            <w:shd w:val="clear" w:color="auto" w:fill="auto"/>
          </w:tcPr>
          <w:p w14:paraId="3D516767" w14:textId="77777777" w:rsidR="00820675" w:rsidRPr="007E1C9F" w:rsidRDefault="00820675" w:rsidP="00D157A4">
            <w:pPr>
              <w:spacing w:after="200"/>
              <w:rPr>
                <w:rFonts w:eastAsia="Aptos"/>
                <w:b/>
                <w:bCs/>
              </w:rPr>
            </w:pPr>
            <w:r w:rsidRPr="007E1C9F">
              <w:rPr>
                <w:rFonts w:eastAsia="Aptos"/>
                <w:b/>
                <w:bCs/>
              </w:rPr>
              <w:t>Weighting</w:t>
            </w:r>
          </w:p>
        </w:tc>
        <w:tc>
          <w:tcPr>
            <w:tcW w:w="1005" w:type="dxa"/>
            <w:shd w:val="clear" w:color="auto" w:fill="auto"/>
          </w:tcPr>
          <w:p w14:paraId="76F8AA5D" w14:textId="77777777" w:rsidR="00820675" w:rsidRPr="007E1C9F" w:rsidRDefault="00820675" w:rsidP="00D157A4">
            <w:pPr>
              <w:spacing w:after="200"/>
              <w:rPr>
                <w:rFonts w:eastAsia="Aptos"/>
                <w:b/>
                <w:bCs/>
              </w:rPr>
            </w:pPr>
            <w:r w:rsidRPr="007E1C9F">
              <w:rPr>
                <w:rFonts w:eastAsia="Aptos"/>
                <w:b/>
                <w:bCs/>
              </w:rPr>
              <w:t>Max points</w:t>
            </w:r>
          </w:p>
        </w:tc>
      </w:tr>
      <w:tr w:rsidR="00820675" w:rsidRPr="007E1C9F" w14:paraId="59F51AAC" w14:textId="77777777" w:rsidTr="00D157A4">
        <w:trPr>
          <w:jc w:val="center"/>
        </w:trPr>
        <w:tc>
          <w:tcPr>
            <w:tcW w:w="1696" w:type="dxa"/>
            <w:vMerge w:val="restart"/>
            <w:shd w:val="clear" w:color="auto" w:fill="auto"/>
          </w:tcPr>
          <w:p w14:paraId="471E3547" w14:textId="77777777" w:rsidR="00820675" w:rsidRPr="007E1C9F" w:rsidRDefault="00820675" w:rsidP="00D157A4">
            <w:pPr>
              <w:spacing w:after="200"/>
              <w:rPr>
                <w:rFonts w:eastAsia="Aptos"/>
              </w:rPr>
            </w:pPr>
            <w:r w:rsidRPr="007E1C9F">
              <w:rPr>
                <w:rFonts w:eastAsia="Aptos"/>
              </w:rPr>
              <w:t xml:space="preserve">Evidence of the skills of the applicant/s </w:t>
            </w:r>
          </w:p>
        </w:tc>
        <w:tc>
          <w:tcPr>
            <w:tcW w:w="4256" w:type="dxa"/>
            <w:shd w:val="clear" w:color="auto" w:fill="auto"/>
          </w:tcPr>
          <w:p w14:paraId="6CEEB5DD" w14:textId="77777777" w:rsidR="00820675" w:rsidRPr="007E1C9F" w:rsidRDefault="00820675" w:rsidP="00D157A4">
            <w:pPr>
              <w:spacing w:after="200"/>
              <w:rPr>
                <w:rFonts w:eastAsia="Times New Roman"/>
              </w:rPr>
            </w:pPr>
            <w:r w:rsidRPr="007E1C9F">
              <w:rPr>
                <w:rFonts w:eastAsia="Times New Roman"/>
              </w:rPr>
              <w:t xml:space="preserve">Evidence of skills required to conduct conservation works at designated locations. </w:t>
            </w:r>
          </w:p>
        </w:tc>
        <w:tc>
          <w:tcPr>
            <w:tcW w:w="1366" w:type="dxa"/>
            <w:shd w:val="clear" w:color="auto" w:fill="auto"/>
          </w:tcPr>
          <w:p w14:paraId="1CC3CDA8" w14:textId="77777777" w:rsidR="00820675" w:rsidRPr="007E1C9F" w:rsidRDefault="00820675" w:rsidP="00D157A4">
            <w:pPr>
              <w:spacing w:after="200"/>
              <w:rPr>
                <w:rFonts w:eastAsia="Aptos"/>
              </w:rPr>
            </w:pPr>
            <w:r w:rsidRPr="007E1C9F">
              <w:rPr>
                <w:rFonts w:eastAsia="Aptos"/>
              </w:rPr>
              <w:t>0-5</w:t>
            </w:r>
          </w:p>
        </w:tc>
        <w:tc>
          <w:tcPr>
            <w:tcW w:w="1458" w:type="dxa"/>
            <w:shd w:val="clear" w:color="auto" w:fill="auto"/>
          </w:tcPr>
          <w:p w14:paraId="1EB56EF0" w14:textId="77777777" w:rsidR="00820675" w:rsidRPr="007E1C9F" w:rsidRDefault="00820675" w:rsidP="00D157A4">
            <w:pPr>
              <w:spacing w:after="200"/>
              <w:rPr>
                <w:rFonts w:eastAsia="Aptos"/>
              </w:rPr>
            </w:pPr>
            <w:r w:rsidRPr="007E1C9F">
              <w:rPr>
                <w:rFonts w:eastAsia="Aptos"/>
              </w:rPr>
              <w:t>6</w:t>
            </w:r>
          </w:p>
        </w:tc>
        <w:tc>
          <w:tcPr>
            <w:tcW w:w="1005" w:type="dxa"/>
            <w:shd w:val="clear" w:color="auto" w:fill="auto"/>
          </w:tcPr>
          <w:p w14:paraId="316DBCEA" w14:textId="77777777" w:rsidR="00820675" w:rsidRPr="007E1C9F" w:rsidRDefault="00820675" w:rsidP="00D157A4">
            <w:pPr>
              <w:spacing w:after="200"/>
              <w:rPr>
                <w:rFonts w:eastAsia="Aptos"/>
              </w:rPr>
            </w:pPr>
            <w:r w:rsidRPr="007E1C9F">
              <w:rPr>
                <w:rFonts w:eastAsia="Aptos"/>
              </w:rPr>
              <w:t>30</w:t>
            </w:r>
          </w:p>
        </w:tc>
      </w:tr>
      <w:tr w:rsidR="00820675" w:rsidRPr="007E1C9F" w14:paraId="5598795C" w14:textId="77777777" w:rsidTr="00D157A4">
        <w:trPr>
          <w:jc w:val="center"/>
        </w:trPr>
        <w:tc>
          <w:tcPr>
            <w:tcW w:w="1696" w:type="dxa"/>
            <w:vMerge/>
            <w:shd w:val="clear" w:color="auto" w:fill="auto"/>
          </w:tcPr>
          <w:p w14:paraId="2B0D2522" w14:textId="77777777" w:rsidR="00820675" w:rsidRPr="007E1C9F" w:rsidRDefault="00820675" w:rsidP="00D157A4">
            <w:pPr>
              <w:spacing w:after="200"/>
              <w:rPr>
                <w:rFonts w:eastAsia="Aptos"/>
              </w:rPr>
            </w:pPr>
          </w:p>
        </w:tc>
        <w:tc>
          <w:tcPr>
            <w:tcW w:w="4256" w:type="dxa"/>
            <w:shd w:val="clear" w:color="auto" w:fill="auto"/>
          </w:tcPr>
          <w:p w14:paraId="32564B5D" w14:textId="77777777" w:rsidR="00820675" w:rsidRPr="007E1C9F" w:rsidRDefault="00820675" w:rsidP="00D157A4">
            <w:pPr>
              <w:spacing w:after="200"/>
              <w:rPr>
                <w:rFonts w:eastAsia="Aptos"/>
              </w:rPr>
            </w:pPr>
            <w:r w:rsidRPr="007E1C9F">
              <w:rPr>
                <w:rFonts w:eastAsia="Aptos"/>
              </w:rPr>
              <w:t xml:space="preserve">Evidence of skills required to complete surveying, conservation works and training.  </w:t>
            </w:r>
          </w:p>
        </w:tc>
        <w:tc>
          <w:tcPr>
            <w:tcW w:w="1366" w:type="dxa"/>
            <w:shd w:val="clear" w:color="auto" w:fill="auto"/>
          </w:tcPr>
          <w:p w14:paraId="33960999" w14:textId="77777777" w:rsidR="00820675" w:rsidRPr="007E1C9F" w:rsidRDefault="00820675" w:rsidP="00D157A4">
            <w:pPr>
              <w:spacing w:after="200"/>
              <w:rPr>
                <w:rFonts w:eastAsia="Aptos"/>
              </w:rPr>
            </w:pPr>
            <w:r w:rsidRPr="007E1C9F">
              <w:rPr>
                <w:rFonts w:eastAsia="Aptos"/>
              </w:rPr>
              <w:t>0-5</w:t>
            </w:r>
          </w:p>
        </w:tc>
        <w:tc>
          <w:tcPr>
            <w:tcW w:w="1458" w:type="dxa"/>
            <w:shd w:val="clear" w:color="auto" w:fill="auto"/>
          </w:tcPr>
          <w:p w14:paraId="1DFB121E" w14:textId="77777777" w:rsidR="00820675" w:rsidRPr="007E1C9F" w:rsidRDefault="00820675" w:rsidP="00D157A4">
            <w:pPr>
              <w:spacing w:after="200"/>
              <w:rPr>
                <w:rFonts w:eastAsia="Aptos"/>
              </w:rPr>
            </w:pPr>
            <w:r w:rsidRPr="007E1C9F">
              <w:rPr>
                <w:rFonts w:eastAsia="Aptos"/>
              </w:rPr>
              <w:t>4</w:t>
            </w:r>
          </w:p>
        </w:tc>
        <w:tc>
          <w:tcPr>
            <w:tcW w:w="1005" w:type="dxa"/>
            <w:shd w:val="clear" w:color="auto" w:fill="auto"/>
          </w:tcPr>
          <w:p w14:paraId="43F2D314" w14:textId="77777777" w:rsidR="00820675" w:rsidRPr="007E1C9F" w:rsidRDefault="00820675" w:rsidP="00D157A4">
            <w:pPr>
              <w:spacing w:after="200"/>
              <w:rPr>
                <w:rFonts w:eastAsia="Aptos"/>
              </w:rPr>
            </w:pPr>
            <w:r w:rsidRPr="007E1C9F">
              <w:rPr>
                <w:rFonts w:eastAsia="Aptos"/>
              </w:rPr>
              <w:t>20</w:t>
            </w:r>
          </w:p>
        </w:tc>
      </w:tr>
      <w:tr w:rsidR="00820675" w:rsidRPr="007E1C9F" w14:paraId="1915C0C4" w14:textId="77777777" w:rsidTr="00D157A4">
        <w:trPr>
          <w:jc w:val="center"/>
        </w:trPr>
        <w:tc>
          <w:tcPr>
            <w:tcW w:w="1696" w:type="dxa"/>
            <w:shd w:val="clear" w:color="auto" w:fill="auto"/>
          </w:tcPr>
          <w:p w14:paraId="5574A91E" w14:textId="77777777" w:rsidR="00820675" w:rsidRPr="007E1C9F" w:rsidRDefault="00820675" w:rsidP="00D157A4">
            <w:pPr>
              <w:spacing w:after="200"/>
              <w:rPr>
                <w:rFonts w:eastAsia="Aptos"/>
              </w:rPr>
            </w:pPr>
            <w:r w:rsidRPr="007E1C9F">
              <w:rPr>
                <w:rFonts w:eastAsia="Aptos"/>
              </w:rPr>
              <w:t>Proposed methodology</w:t>
            </w:r>
          </w:p>
        </w:tc>
        <w:tc>
          <w:tcPr>
            <w:tcW w:w="4256" w:type="dxa"/>
            <w:shd w:val="clear" w:color="auto" w:fill="auto"/>
          </w:tcPr>
          <w:p w14:paraId="7788D6E9" w14:textId="77777777" w:rsidR="00820675" w:rsidRPr="007E1C9F" w:rsidRDefault="00820675" w:rsidP="00D157A4">
            <w:pPr>
              <w:spacing w:after="200"/>
              <w:rPr>
                <w:rFonts w:eastAsia="Aptos"/>
              </w:rPr>
            </w:pPr>
            <w:r w:rsidRPr="007E1C9F">
              <w:rPr>
                <w:rFonts w:eastAsia="Aptos"/>
              </w:rPr>
              <w:t xml:space="preserve">Present a clear and realistic project methodology demonstrating approach to achieving project targets and delivering outputs </w:t>
            </w:r>
          </w:p>
        </w:tc>
        <w:tc>
          <w:tcPr>
            <w:tcW w:w="1366" w:type="dxa"/>
            <w:shd w:val="clear" w:color="auto" w:fill="auto"/>
          </w:tcPr>
          <w:p w14:paraId="57A9A1E1" w14:textId="77777777" w:rsidR="00820675" w:rsidRPr="007E1C9F" w:rsidRDefault="00820675" w:rsidP="00D157A4">
            <w:pPr>
              <w:spacing w:after="200"/>
              <w:rPr>
                <w:rFonts w:eastAsia="Aptos"/>
              </w:rPr>
            </w:pPr>
            <w:r w:rsidRPr="007E1C9F">
              <w:rPr>
                <w:rFonts w:eastAsia="Aptos"/>
              </w:rPr>
              <w:t>0-5</w:t>
            </w:r>
          </w:p>
        </w:tc>
        <w:tc>
          <w:tcPr>
            <w:tcW w:w="1458" w:type="dxa"/>
            <w:shd w:val="clear" w:color="auto" w:fill="auto"/>
          </w:tcPr>
          <w:p w14:paraId="21B40AAF" w14:textId="77777777" w:rsidR="00820675" w:rsidRPr="007E1C9F" w:rsidRDefault="00820675" w:rsidP="00D157A4">
            <w:pPr>
              <w:spacing w:after="200"/>
              <w:rPr>
                <w:rFonts w:eastAsia="Aptos"/>
              </w:rPr>
            </w:pPr>
            <w:r w:rsidRPr="007E1C9F">
              <w:rPr>
                <w:rFonts w:eastAsia="Aptos"/>
              </w:rPr>
              <w:t>5</w:t>
            </w:r>
          </w:p>
        </w:tc>
        <w:tc>
          <w:tcPr>
            <w:tcW w:w="1005" w:type="dxa"/>
            <w:shd w:val="clear" w:color="auto" w:fill="auto"/>
          </w:tcPr>
          <w:p w14:paraId="130A9C2A" w14:textId="77777777" w:rsidR="00820675" w:rsidRPr="007E1C9F" w:rsidRDefault="00820675" w:rsidP="00D157A4">
            <w:pPr>
              <w:spacing w:after="200"/>
              <w:rPr>
                <w:rFonts w:eastAsia="Aptos"/>
              </w:rPr>
            </w:pPr>
            <w:r w:rsidRPr="007E1C9F">
              <w:rPr>
                <w:rFonts w:eastAsia="Aptos"/>
              </w:rPr>
              <w:t>25</w:t>
            </w:r>
          </w:p>
        </w:tc>
      </w:tr>
      <w:tr w:rsidR="00820675" w:rsidRPr="007E1C9F" w14:paraId="5B4C556F" w14:textId="77777777" w:rsidTr="00D157A4">
        <w:trPr>
          <w:jc w:val="center"/>
        </w:trPr>
        <w:tc>
          <w:tcPr>
            <w:tcW w:w="1696" w:type="dxa"/>
            <w:shd w:val="clear" w:color="auto" w:fill="auto"/>
          </w:tcPr>
          <w:p w14:paraId="7290D9F2" w14:textId="77777777" w:rsidR="00820675" w:rsidRPr="007E1C9F" w:rsidRDefault="00820675" w:rsidP="00D157A4">
            <w:pPr>
              <w:spacing w:after="200"/>
              <w:rPr>
                <w:rFonts w:eastAsia="Aptos"/>
              </w:rPr>
            </w:pPr>
            <w:r w:rsidRPr="007E1C9F">
              <w:rPr>
                <w:rFonts w:eastAsia="Aptos"/>
              </w:rPr>
              <w:t>Total costs</w:t>
            </w:r>
          </w:p>
        </w:tc>
        <w:tc>
          <w:tcPr>
            <w:tcW w:w="4256" w:type="dxa"/>
            <w:shd w:val="clear" w:color="auto" w:fill="auto"/>
          </w:tcPr>
          <w:p w14:paraId="3A060257" w14:textId="77777777" w:rsidR="00820675" w:rsidRPr="007E1C9F" w:rsidRDefault="00820675" w:rsidP="00D157A4">
            <w:pPr>
              <w:spacing w:after="200"/>
              <w:rPr>
                <w:rFonts w:eastAsia="Aptos"/>
              </w:rPr>
            </w:pPr>
            <w:r w:rsidRPr="007E1C9F">
              <w:rPr>
                <w:rFonts w:eastAsia="Aptos"/>
              </w:rPr>
              <w:t xml:space="preserve">Cost - including a clear breakdown of costs including daily rates, number of days, VAT and other proposed expenses (mileage paid </w:t>
            </w:r>
            <w:r w:rsidR="0007744D" w:rsidRPr="007E1C9F">
              <w:rPr>
                <w:rFonts w:eastAsia="Aptos"/>
              </w:rPr>
              <w:t>at</w:t>
            </w:r>
            <w:r w:rsidRPr="007E1C9F">
              <w:rPr>
                <w:rFonts w:eastAsia="Aptos"/>
              </w:rPr>
              <w:t xml:space="preserve"> 45p/mile)</w:t>
            </w:r>
          </w:p>
        </w:tc>
        <w:tc>
          <w:tcPr>
            <w:tcW w:w="2824" w:type="dxa"/>
            <w:gridSpan w:val="2"/>
            <w:shd w:val="clear" w:color="auto" w:fill="auto"/>
          </w:tcPr>
          <w:p w14:paraId="13948CF7" w14:textId="77777777" w:rsidR="00820675" w:rsidRPr="007E1C9F" w:rsidRDefault="00820675" w:rsidP="00D157A4">
            <w:pPr>
              <w:spacing w:after="200"/>
              <w:rPr>
                <w:rFonts w:eastAsia="Aptos"/>
              </w:rPr>
            </w:pPr>
            <w:r w:rsidRPr="007E1C9F">
              <w:rPr>
                <w:rFonts w:eastAsia="Aptos"/>
              </w:rPr>
              <w:t>Under this criterion, the lowest acceptable tender price is awarded the maximum of 25 points. Second lowest awarded 20 points, third lowest will be awarded 15 points etc.</w:t>
            </w:r>
          </w:p>
        </w:tc>
        <w:tc>
          <w:tcPr>
            <w:tcW w:w="1005" w:type="dxa"/>
            <w:shd w:val="clear" w:color="auto" w:fill="auto"/>
          </w:tcPr>
          <w:p w14:paraId="44F08C8A" w14:textId="77777777" w:rsidR="00820675" w:rsidRPr="007E1C9F" w:rsidRDefault="00820675" w:rsidP="00D157A4">
            <w:pPr>
              <w:spacing w:after="200"/>
              <w:rPr>
                <w:rFonts w:eastAsia="Aptos"/>
              </w:rPr>
            </w:pPr>
            <w:r w:rsidRPr="007E1C9F">
              <w:rPr>
                <w:rFonts w:eastAsia="Aptos"/>
              </w:rPr>
              <w:t>25</w:t>
            </w:r>
          </w:p>
        </w:tc>
      </w:tr>
      <w:tr w:rsidR="00820675" w:rsidRPr="007E1C9F" w14:paraId="33A7E666" w14:textId="77777777" w:rsidTr="00D157A4">
        <w:trPr>
          <w:jc w:val="center"/>
        </w:trPr>
        <w:tc>
          <w:tcPr>
            <w:tcW w:w="5952" w:type="dxa"/>
            <w:gridSpan w:val="2"/>
            <w:shd w:val="clear" w:color="auto" w:fill="F2F2F2"/>
          </w:tcPr>
          <w:p w14:paraId="1A767239" w14:textId="77777777" w:rsidR="00820675" w:rsidRPr="007E1C9F" w:rsidRDefault="00820675" w:rsidP="00D157A4">
            <w:pPr>
              <w:spacing w:after="200"/>
              <w:rPr>
                <w:rFonts w:eastAsia="Aptos"/>
              </w:rPr>
            </w:pPr>
          </w:p>
        </w:tc>
        <w:tc>
          <w:tcPr>
            <w:tcW w:w="2824" w:type="dxa"/>
            <w:gridSpan w:val="2"/>
            <w:shd w:val="clear" w:color="auto" w:fill="auto"/>
          </w:tcPr>
          <w:p w14:paraId="4D08A197" w14:textId="77777777" w:rsidR="00820675" w:rsidRPr="007E1C9F" w:rsidRDefault="00820675" w:rsidP="00D157A4">
            <w:pPr>
              <w:spacing w:after="200"/>
              <w:rPr>
                <w:rFonts w:eastAsia="Aptos"/>
                <w:b/>
                <w:bCs/>
              </w:rPr>
            </w:pPr>
            <w:r w:rsidRPr="007E1C9F">
              <w:rPr>
                <w:rFonts w:eastAsia="Aptos"/>
                <w:b/>
                <w:bCs/>
              </w:rPr>
              <w:t xml:space="preserve">Max score </w:t>
            </w:r>
          </w:p>
        </w:tc>
        <w:tc>
          <w:tcPr>
            <w:tcW w:w="1005" w:type="dxa"/>
            <w:shd w:val="clear" w:color="auto" w:fill="auto"/>
          </w:tcPr>
          <w:p w14:paraId="5F2BF020" w14:textId="77777777" w:rsidR="00820675" w:rsidRPr="007E1C9F" w:rsidRDefault="00820675" w:rsidP="00D157A4">
            <w:pPr>
              <w:spacing w:after="200"/>
              <w:rPr>
                <w:rFonts w:eastAsia="Aptos"/>
              </w:rPr>
            </w:pPr>
            <w:r w:rsidRPr="007E1C9F">
              <w:rPr>
                <w:rFonts w:eastAsia="Aptos"/>
              </w:rPr>
              <w:t>100</w:t>
            </w:r>
          </w:p>
        </w:tc>
      </w:tr>
    </w:tbl>
    <w:p w14:paraId="4B3EAAAD" w14:textId="77777777" w:rsidR="008F74B2" w:rsidRDefault="008F74B2" w:rsidP="008B2321">
      <w:pPr>
        <w:pStyle w:val="BodyText"/>
        <w:spacing w:line="259" w:lineRule="auto"/>
        <w:ind w:left="0" w:right="878"/>
        <w:jc w:val="left"/>
      </w:pPr>
    </w:p>
    <w:p w14:paraId="4956A404" w14:textId="77777777" w:rsidR="00D864DE" w:rsidRDefault="00D864DE" w:rsidP="008B2321">
      <w:pPr>
        <w:pStyle w:val="BodyText"/>
        <w:spacing w:line="259" w:lineRule="auto"/>
        <w:ind w:left="0" w:right="878"/>
        <w:jc w:val="left"/>
      </w:pPr>
    </w:p>
    <w:p w14:paraId="55B49F17" w14:textId="77777777" w:rsidR="00D864DE" w:rsidRDefault="00D864DE" w:rsidP="008B2321">
      <w:pPr>
        <w:pStyle w:val="BodyText"/>
        <w:spacing w:line="259" w:lineRule="auto"/>
        <w:ind w:left="0" w:right="878"/>
        <w:jc w:val="left"/>
      </w:pPr>
    </w:p>
    <w:p w14:paraId="221F6FF5" w14:textId="77777777" w:rsidR="00D864DE" w:rsidRDefault="00D864DE" w:rsidP="008B2321">
      <w:pPr>
        <w:pStyle w:val="BodyText"/>
        <w:spacing w:line="259" w:lineRule="auto"/>
        <w:ind w:left="0" w:right="878"/>
        <w:jc w:val="left"/>
      </w:pPr>
    </w:p>
    <w:p w14:paraId="2430552F" w14:textId="77777777" w:rsidR="00D864DE" w:rsidRDefault="00D864DE" w:rsidP="008B2321">
      <w:pPr>
        <w:pStyle w:val="BodyText"/>
        <w:spacing w:line="259" w:lineRule="auto"/>
        <w:ind w:left="0" w:right="878"/>
        <w:jc w:val="left"/>
      </w:pPr>
    </w:p>
    <w:p w14:paraId="20BE2EBA" w14:textId="77777777" w:rsidR="00D864DE" w:rsidRPr="007E1C9F" w:rsidRDefault="00D864DE" w:rsidP="008B2321">
      <w:pPr>
        <w:pStyle w:val="BodyText"/>
        <w:spacing w:line="259" w:lineRule="auto"/>
        <w:ind w:left="0" w:right="878"/>
        <w:jc w:val="left"/>
      </w:pPr>
    </w:p>
    <w:p w14:paraId="3E267D99" w14:textId="77777777" w:rsidR="008F74B2" w:rsidRPr="007E1C9F" w:rsidRDefault="000D45BA" w:rsidP="00820675">
      <w:pPr>
        <w:pStyle w:val="Heading1"/>
        <w:numPr>
          <w:ilvl w:val="0"/>
          <w:numId w:val="4"/>
        </w:numPr>
        <w:tabs>
          <w:tab w:val="left" w:pos="891"/>
        </w:tabs>
        <w:ind w:left="891" w:hanging="331"/>
      </w:pPr>
      <w:r w:rsidRPr="007E1C9F">
        <w:rPr>
          <w:spacing w:val="-2"/>
        </w:rPr>
        <w:t>Budget</w:t>
      </w:r>
    </w:p>
    <w:p w14:paraId="19E53105" w14:textId="6D40A864" w:rsidR="003311DA" w:rsidRDefault="000D45BA" w:rsidP="004E3102">
      <w:pPr>
        <w:pStyle w:val="BodyText"/>
        <w:spacing w:before="182" w:line="259" w:lineRule="auto"/>
        <w:ind w:left="0" w:right="-42"/>
        <w:jc w:val="left"/>
      </w:pPr>
      <w:r w:rsidRPr="007E1C9F">
        <w:rPr>
          <w:color w:val="000000"/>
        </w:rPr>
        <w:t>The maximum budget for this project is £</w:t>
      </w:r>
      <w:r w:rsidR="003C4932" w:rsidRPr="007E1C9F">
        <w:rPr>
          <w:color w:val="000000"/>
        </w:rPr>
        <w:t>20</w:t>
      </w:r>
      <w:r w:rsidRPr="007E1C9F">
        <w:rPr>
          <w:color w:val="000000"/>
        </w:rPr>
        <w:t>,000</w:t>
      </w:r>
      <w:r w:rsidR="00820675" w:rsidRPr="007E1C9F">
        <w:rPr>
          <w:color w:val="000000"/>
        </w:rPr>
        <w:t xml:space="preserve">. </w:t>
      </w:r>
      <w:r w:rsidR="008B2321" w:rsidRPr="007E1C9F">
        <w:rPr>
          <w:color w:val="000000"/>
        </w:rPr>
        <w:br/>
      </w:r>
      <w:r w:rsidRPr="007E1C9F">
        <w:t>Proposals must include all fees, travel, direct and indirect costs, expenses, and VAT.</w:t>
      </w:r>
    </w:p>
    <w:p w14:paraId="3F9A973E" w14:textId="34A0DA58" w:rsidR="00316439" w:rsidRPr="007E1C9F" w:rsidRDefault="00820675" w:rsidP="004E3102">
      <w:pPr>
        <w:pStyle w:val="BodyText"/>
        <w:spacing w:before="182" w:line="259" w:lineRule="auto"/>
        <w:ind w:left="0" w:right="-42"/>
        <w:jc w:val="left"/>
      </w:pPr>
      <w:r w:rsidRPr="007E1C9F">
        <w:t xml:space="preserve">A 50% payment may be requested at project initiation, with the remainder paid upon delivery of satisfactory work. </w:t>
      </w:r>
    </w:p>
    <w:p w14:paraId="55A942E3" w14:textId="54AEC7C5" w:rsidR="003311DA" w:rsidRPr="00D864DE" w:rsidRDefault="00820675" w:rsidP="0018335B">
      <w:pPr>
        <w:pStyle w:val="BodyText"/>
        <w:spacing w:before="158" w:line="259" w:lineRule="auto"/>
        <w:ind w:left="0" w:right="-42"/>
        <w:jc w:val="left"/>
        <w:rPr>
          <w:spacing w:val="-2"/>
        </w:rPr>
      </w:pPr>
      <w:r w:rsidRPr="007E1C9F">
        <w:t>CCGHT</w:t>
      </w:r>
      <w:r w:rsidR="000D45BA" w:rsidRPr="007E1C9F">
        <w:rPr>
          <w:spacing w:val="-10"/>
        </w:rPr>
        <w:t xml:space="preserve"> </w:t>
      </w:r>
      <w:r w:rsidR="000D45BA" w:rsidRPr="007E1C9F">
        <w:t>does</w:t>
      </w:r>
      <w:r w:rsidR="000D45BA" w:rsidRPr="007E1C9F">
        <w:rPr>
          <w:spacing w:val="-9"/>
        </w:rPr>
        <w:t xml:space="preserve"> </w:t>
      </w:r>
      <w:r w:rsidR="000D45BA" w:rsidRPr="007E1C9F">
        <w:t>not</w:t>
      </w:r>
      <w:r w:rsidR="000D45BA" w:rsidRPr="007E1C9F">
        <w:rPr>
          <w:spacing w:val="-8"/>
        </w:rPr>
        <w:t xml:space="preserve"> </w:t>
      </w:r>
      <w:r w:rsidR="000D45BA" w:rsidRPr="007E1C9F">
        <w:t>bind</w:t>
      </w:r>
      <w:r w:rsidR="000D45BA" w:rsidRPr="007E1C9F">
        <w:rPr>
          <w:spacing w:val="-10"/>
        </w:rPr>
        <w:t xml:space="preserve"> </w:t>
      </w:r>
      <w:r w:rsidR="000D45BA" w:rsidRPr="007E1C9F">
        <w:t>itself</w:t>
      </w:r>
      <w:r w:rsidR="000D45BA" w:rsidRPr="007E1C9F">
        <w:rPr>
          <w:spacing w:val="-11"/>
        </w:rPr>
        <w:t xml:space="preserve"> </w:t>
      </w:r>
      <w:r w:rsidR="000D45BA" w:rsidRPr="007E1C9F">
        <w:t>to</w:t>
      </w:r>
      <w:r w:rsidR="000D45BA" w:rsidRPr="007E1C9F">
        <w:rPr>
          <w:spacing w:val="-8"/>
        </w:rPr>
        <w:t xml:space="preserve"> </w:t>
      </w:r>
      <w:r w:rsidR="000D45BA" w:rsidRPr="007E1C9F">
        <w:t>accept</w:t>
      </w:r>
      <w:r w:rsidR="000D45BA" w:rsidRPr="007E1C9F">
        <w:rPr>
          <w:spacing w:val="-9"/>
        </w:rPr>
        <w:t xml:space="preserve"> </w:t>
      </w:r>
      <w:r w:rsidR="000D45BA" w:rsidRPr="007E1C9F">
        <w:t>the</w:t>
      </w:r>
      <w:r w:rsidR="000D45BA" w:rsidRPr="007E1C9F">
        <w:rPr>
          <w:spacing w:val="-9"/>
        </w:rPr>
        <w:t xml:space="preserve"> </w:t>
      </w:r>
      <w:r w:rsidR="000D45BA" w:rsidRPr="007E1C9F">
        <w:t>lowest priced or indeed any proposals submitted. The contract will be awarded to the most advantageous submission based on an assessment of the criteria outlined above.</w:t>
      </w:r>
      <w:r w:rsidR="001D121C">
        <w:t xml:space="preserve"> </w:t>
      </w:r>
      <w:r w:rsidR="000D45BA" w:rsidRPr="007E1C9F">
        <w:t>Proposers</w:t>
      </w:r>
      <w:r w:rsidR="000D45BA" w:rsidRPr="007E1C9F">
        <w:rPr>
          <w:spacing w:val="-8"/>
        </w:rPr>
        <w:t xml:space="preserve"> </w:t>
      </w:r>
      <w:r w:rsidR="000D45BA" w:rsidRPr="007E1C9F">
        <w:t>will</w:t>
      </w:r>
      <w:r w:rsidR="000D45BA" w:rsidRPr="007E1C9F">
        <w:rPr>
          <w:spacing w:val="-4"/>
        </w:rPr>
        <w:t xml:space="preserve"> </w:t>
      </w:r>
      <w:r w:rsidR="000D45BA" w:rsidRPr="007E1C9F">
        <w:t>not</w:t>
      </w:r>
      <w:r w:rsidR="000D45BA" w:rsidRPr="007E1C9F">
        <w:rPr>
          <w:spacing w:val="-6"/>
        </w:rPr>
        <w:t xml:space="preserve"> </w:t>
      </w:r>
      <w:r w:rsidR="000D45BA" w:rsidRPr="007E1C9F">
        <w:t>be</w:t>
      </w:r>
      <w:r w:rsidR="000D45BA" w:rsidRPr="007E1C9F">
        <w:rPr>
          <w:spacing w:val="-6"/>
        </w:rPr>
        <w:t xml:space="preserve"> </w:t>
      </w:r>
      <w:r w:rsidR="000D45BA" w:rsidRPr="007E1C9F">
        <w:t>compensated</w:t>
      </w:r>
      <w:r w:rsidR="000D45BA" w:rsidRPr="007E1C9F">
        <w:rPr>
          <w:spacing w:val="-6"/>
        </w:rPr>
        <w:t xml:space="preserve"> </w:t>
      </w:r>
      <w:r w:rsidR="000D45BA" w:rsidRPr="007E1C9F">
        <w:t>for</w:t>
      </w:r>
      <w:r w:rsidR="000D45BA" w:rsidRPr="007E1C9F">
        <w:rPr>
          <w:spacing w:val="-7"/>
        </w:rPr>
        <w:t xml:space="preserve"> </w:t>
      </w:r>
      <w:r w:rsidR="000D45BA" w:rsidRPr="007E1C9F">
        <w:t>costs</w:t>
      </w:r>
      <w:r w:rsidR="000D45BA" w:rsidRPr="007E1C9F">
        <w:rPr>
          <w:spacing w:val="-4"/>
        </w:rPr>
        <w:t xml:space="preserve"> </w:t>
      </w:r>
      <w:r w:rsidR="000D45BA" w:rsidRPr="007E1C9F">
        <w:t>associated</w:t>
      </w:r>
      <w:r w:rsidR="000D45BA" w:rsidRPr="007E1C9F">
        <w:rPr>
          <w:spacing w:val="-5"/>
        </w:rPr>
        <w:t xml:space="preserve"> </w:t>
      </w:r>
      <w:r w:rsidR="000D45BA" w:rsidRPr="007E1C9F">
        <w:t>with</w:t>
      </w:r>
      <w:r w:rsidR="000D45BA" w:rsidRPr="007E1C9F">
        <w:rPr>
          <w:spacing w:val="-8"/>
        </w:rPr>
        <w:t xml:space="preserve"> </w:t>
      </w:r>
      <w:r w:rsidR="000D45BA" w:rsidRPr="007E1C9F">
        <w:t>the</w:t>
      </w:r>
      <w:r w:rsidR="000D45BA" w:rsidRPr="007E1C9F">
        <w:rPr>
          <w:spacing w:val="-5"/>
        </w:rPr>
        <w:t xml:space="preserve"> </w:t>
      </w:r>
      <w:r w:rsidR="000D45BA" w:rsidRPr="007E1C9F">
        <w:t>production</w:t>
      </w:r>
      <w:r w:rsidR="000D45BA" w:rsidRPr="007E1C9F">
        <w:rPr>
          <w:spacing w:val="-8"/>
        </w:rPr>
        <w:t xml:space="preserve"> </w:t>
      </w:r>
      <w:r w:rsidR="000D45BA" w:rsidRPr="007E1C9F">
        <w:t>of</w:t>
      </w:r>
      <w:r w:rsidR="000D45BA" w:rsidRPr="007E1C9F">
        <w:rPr>
          <w:spacing w:val="-7"/>
        </w:rPr>
        <w:t xml:space="preserve"> </w:t>
      </w:r>
      <w:r w:rsidR="000D45BA" w:rsidRPr="007E1C9F">
        <w:t>the</w:t>
      </w:r>
      <w:r w:rsidR="000D45BA" w:rsidRPr="007E1C9F">
        <w:rPr>
          <w:spacing w:val="-4"/>
        </w:rPr>
        <w:t xml:space="preserve"> </w:t>
      </w:r>
      <w:r w:rsidR="000D45BA" w:rsidRPr="007E1C9F">
        <w:t>tender</w:t>
      </w:r>
      <w:r w:rsidR="000D45BA" w:rsidRPr="007E1C9F">
        <w:rPr>
          <w:spacing w:val="-5"/>
        </w:rPr>
        <w:t xml:space="preserve"> </w:t>
      </w:r>
      <w:r w:rsidR="000D45BA" w:rsidRPr="007E1C9F">
        <w:rPr>
          <w:spacing w:val="-2"/>
        </w:rPr>
        <w:t>document.</w:t>
      </w:r>
      <w:r w:rsidR="00D864DE">
        <w:rPr>
          <w:spacing w:val="-2"/>
        </w:rPr>
        <w:br/>
      </w:r>
    </w:p>
    <w:p w14:paraId="77CC33C5" w14:textId="77777777" w:rsidR="008F74B2" w:rsidRPr="007E1C9F" w:rsidRDefault="000D45BA" w:rsidP="00820675">
      <w:pPr>
        <w:pStyle w:val="Heading1"/>
        <w:numPr>
          <w:ilvl w:val="0"/>
          <w:numId w:val="4"/>
        </w:numPr>
        <w:tabs>
          <w:tab w:val="left" w:pos="891"/>
        </w:tabs>
        <w:spacing w:before="182"/>
        <w:ind w:left="891" w:hanging="331"/>
      </w:pPr>
      <w:r w:rsidRPr="007E1C9F">
        <w:rPr>
          <w:spacing w:val="-2"/>
        </w:rPr>
        <w:t>Amendments</w:t>
      </w:r>
    </w:p>
    <w:p w14:paraId="659AFB0A" w14:textId="5032AC21" w:rsidR="003311DA" w:rsidRPr="007E1C9F" w:rsidRDefault="000D45BA" w:rsidP="0018335B">
      <w:pPr>
        <w:pStyle w:val="BodyText"/>
        <w:spacing w:before="181" w:line="259" w:lineRule="auto"/>
        <w:ind w:left="0" w:right="-42"/>
        <w:jc w:val="left"/>
      </w:pPr>
      <w:r w:rsidRPr="007E1C9F">
        <w:t xml:space="preserve">Should this request </w:t>
      </w:r>
      <w:r w:rsidR="003C4932" w:rsidRPr="007E1C9F">
        <w:t>to tender</w:t>
      </w:r>
      <w:r w:rsidRPr="007E1C9F">
        <w:t xml:space="preserve"> need to be amended all recipients of the documents will be notified simultaneously. If deemed appropriate the deadline for receipt of tenders will be extended.</w:t>
      </w:r>
      <w:r w:rsidR="00D864DE">
        <w:br/>
      </w:r>
    </w:p>
    <w:p w14:paraId="28164ABA" w14:textId="77777777" w:rsidR="008F74B2" w:rsidRPr="007E1C9F" w:rsidRDefault="000D45BA" w:rsidP="00820675">
      <w:pPr>
        <w:pStyle w:val="Heading1"/>
        <w:numPr>
          <w:ilvl w:val="0"/>
          <w:numId w:val="4"/>
        </w:numPr>
        <w:tabs>
          <w:tab w:val="left" w:pos="891"/>
        </w:tabs>
        <w:spacing w:before="159"/>
        <w:ind w:left="891" w:hanging="331"/>
      </w:pPr>
      <w:r w:rsidRPr="007E1C9F">
        <w:t>Contact</w:t>
      </w:r>
      <w:r w:rsidRPr="007E1C9F">
        <w:rPr>
          <w:spacing w:val="-7"/>
        </w:rPr>
        <w:t xml:space="preserve"> </w:t>
      </w:r>
      <w:r w:rsidRPr="007E1C9F">
        <w:rPr>
          <w:spacing w:val="-2"/>
        </w:rPr>
        <w:t>Information</w:t>
      </w:r>
    </w:p>
    <w:p w14:paraId="7A3D7B09" w14:textId="7DB4E51C" w:rsidR="008F74B2" w:rsidRDefault="000D45BA" w:rsidP="0018335B">
      <w:pPr>
        <w:pStyle w:val="BodyText"/>
        <w:spacing w:before="183"/>
        <w:ind w:left="0"/>
        <w:jc w:val="left"/>
        <w:rPr>
          <w:spacing w:val="-2"/>
        </w:rPr>
      </w:pPr>
      <w:r w:rsidRPr="007E1C9F">
        <w:t>If</w:t>
      </w:r>
      <w:r w:rsidRPr="007E1C9F">
        <w:rPr>
          <w:spacing w:val="-6"/>
        </w:rPr>
        <w:t xml:space="preserve"> </w:t>
      </w:r>
      <w:r w:rsidRPr="007E1C9F">
        <w:t>you</w:t>
      </w:r>
      <w:r w:rsidRPr="007E1C9F">
        <w:rPr>
          <w:spacing w:val="-3"/>
        </w:rPr>
        <w:t xml:space="preserve"> </w:t>
      </w:r>
      <w:r w:rsidRPr="007E1C9F">
        <w:t>have</w:t>
      </w:r>
      <w:r w:rsidRPr="007E1C9F">
        <w:rPr>
          <w:spacing w:val="-5"/>
        </w:rPr>
        <w:t xml:space="preserve"> </w:t>
      </w:r>
      <w:r w:rsidRPr="007E1C9F">
        <w:t>any</w:t>
      </w:r>
      <w:r w:rsidRPr="007E1C9F">
        <w:rPr>
          <w:spacing w:val="-3"/>
        </w:rPr>
        <w:t xml:space="preserve"> </w:t>
      </w:r>
      <w:r w:rsidRPr="007E1C9F">
        <w:t>queries,</w:t>
      </w:r>
      <w:r w:rsidRPr="007E1C9F">
        <w:rPr>
          <w:spacing w:val="-3"/>
        </w:rPr>
        <w:t xml:space="preserve"> </w:t>
      </w:r>
      <w:r w:rsidRPr="007E1C9F">
        <w:t>please</w:t>
      </w:r>
      <w:r w:rsidRPr="007E1C9F">
        <w:rPr>
          <w:spacing w:val="-3"/>
        </w:rPr>
        <w:t xml:space="preserve"> </w:t>
      </w:r>
      <w:r w:rsidRPr="007E1C9F">
        <w:t>contact</w:t>
      </w:r>
      <w:r w:rsidRPr="007E1C9F">
        <w:rPr>
          <w:spacing w:val="-3"/>
        </w:rPr>
        <w:t xml:space="preserve"> </w:t>
      </w:r>
      <w:r w:rsidR="00820675" w:rsidRPr="007E1C9F">
        <w:t>Nikki Maguire</w:t>
      </w:r>
      <w:r w:rsidRPr="007E1C9F">
        <w:rPr>
          <w:spacing w:val="-3"/>
        </w:rPr>
        <w:t xml:space="preserve"> </w:t>
      </w:r>
      <w:hyperlink r:id="rId14" w:history="1">
        <w:r w:rsidR="003311DA" w:rsidRPr="006B1EE1">
          <w:rPr>
            <w:rStyle w:val="Hyperlink"/>
            <w:spacing w:val="-2"/>
          </w:rPr>
          <w:t>nikki@ccght.org</w:t>
        </w:r>
      </w:hyperlink>
      <w:r w:rsidR="003311DA">
        <w:rPr>
          <w:spacing w:val="-2"/>
        </w:rPr>
        <w:t>.</w:t>
      </w:r>
    </w:p>
    <w:p w14:paraId="0C68E381" w14:textId="77777777" w:rsidR="003311DA" w:rsidRPr="007E1C9F" w:rsidRDefault="003311DA" w:rsidP="0018335B">
      <w:pPr>
        <w:pStyle w:val="BodyText"/>
        <w:spacing w:before="183"/>
        <w:ind w:left="0"/>
        <w:jc w:val="left"/>
      </w:pPr>
    </w:p>
    <w:p w14:paraId="23A614B0" w14:textId="77777777" w:rsidR="008F74B2" w:rsidRPr="007E1C9F" w:rsidRDefault="000D45BA" w:rsidP="00820675">
      <w:pPr>
        <w:pStyle w:val="Heading1"/>
        <w:numPr>
          <w:ilvl w:val="0"/>
          <w:numId w:val="4"/>
        </w:numPr>
        <w:tabs>
          <w:tab w:val="left" w:pos="889"/>
        </w:tabs>
        <w:spacing w:before="180"/>
        <w:ind w:left="889" w:hanging="329"/>
      </w:pPr>
      <w:r w:rsidRPr="007E1C9F">
        <w:rPr>
          <w:spacing w:val="-2"/>
        </w:rPr>
        <w:t>Submission</w:t>
      </w:r>
    </w:p>
    <w:p w14:paraId="357466B3" w14:textId="7D001CB9" w:rsidR="008F74B2" w:rsidRPr="00D864DE" w:rsidRDefault="000D45BA" w:rsidP="0018335B">
      <w:pPr>
        <w:spacing w:before="180"/>
        <w:rPr>
          <w:b/>
          <w:bCs/>
          <w:color w:val="000000"/>
        </w:rPr>
      </w:pPr>
      <w:r w:rsidRPr="00D864DE">
        <w:rPr>
          <w:b/>
          <w:bCs/>
        </w:rPr>
        <w:t>The</w:t>
      </w:r>
      <w:r w:rsidRPr="00D864DE">
        <w:rPr>
          <w:b/>
          <w:bCs/>
          <w:spacing w:val="-5"/>
        </w:rPr>
        <w:t xml:space="preserve"> </w:t>
      </w:r>
      <w:r w:rsidRPr="00D864DE">
        <w:rPr>
          <w:b/>
          <w:bCs/>
        </w:rPr>
        <w:t>closing</w:t>
      </w:r>
      <w:r w:rsidRPr="00D864DE">
        <w:rPr>
          <w:b/>
          <w:bCs/>
          <w:spacing w:val="-4"/>
        </w:rPr>
        <w:t xml:space="preserve"> </w:t>
      </w:r>
      <w:r w:rsidRPr="00D864DE">
        <w:rPr>
          <w:b/>
          <w:bCs/>
        </w:rPr>
        <w:t>date</w:t>
      </w:r>
      <w:r w:rsidRPr="00D864DE">
        <w:rPr>
          <w:b/>
          <w:bCs/>
          <w:spacing w:val="-5"/>
        </w:rPr>
        <w:t xml:space="preserve"> </w:t>
      </w:r>
      <w:r w:rsidRPr="00D864DE">
        <w:rPr>
          <w:b/>
          <w:bCs/>
        </w:rPr>
        <w:t>for</w:t>
      </w:r>
      <w:r w:rsidRPr="00D864DE">
        <w:rPr>
          <w:b/>
          <w:bCs/>
          <w:spacing w:val="-5"/>
        </w:rPr>
        <w:t xml:space="preserve"> </w:t>
      </w:r>
      <w:r w:rsidRPr="00D864DE">
        <w:rPr>
          <w:b/>
          <w:bCs/>
        </w:rPr>
        <w:t>return</w:t>
      </w:r>
      <w:r w:rsidRPr="00D864DE">
        <w:rPr>
          <w:b/>
          <w:bCs/>
          <w:spacing w:val="-7"/>
        </w:rPr>
        <w:t xml:space="preserve"> </w:t>
      </w:r>
      <w:r w:rsidRPr="00D864DE">
        <w:rPr>
          <w:b/>
          <w:bCs/>
        </w:rPr>
        <w:t>of</w:t>
      </w:r>
      <w:r w:rsidRPr="00D864DE">
        <w:rPr>
          <w:b/>
          <w:bCs/>
          <w:spacing w:val="-3"/>
        </w:rPr>
        <w:t xml:space="preserve"> </w:t>
      </w:r>
      <w:r w:rsidRPr="00D864DE">
        <w:rPr>
          <w:b/>
          <w:bCs/>
        </w:rPr>
        <w:t>proposals</w:t>
      </w:r>
      <w:r w:rsidRPr="00D864DE">
        <w:rPr>
          <w:b/>
          <w:bCs/>
          <w:spacing w:val="-5"/>
        </w:rPr>
        <w:t xml:space="preserve"> </w:t>
      </w:r>
      <w:r w:rsidRPr="00D864DE">
        <w:rPr>
          <w:b/>
          <w:bCs/>
        </w:rPr>
        <w:t>is</w:t>
      </w:r>
      <w:r w:rsidRPr="00D864DE">
        <w:rPr>
          <w:b/>
          <w:bCs/>
          <w:spacing w:val="-3"/>
        </w:rPr>
        <w:t xml:space="preserve"> </w:t>
      </w:r>
      <w:r w:rsidRPr="00D864DE">
        <w:rPr>
          <w:b/>
          <w:bCs/>
        </w:rPr>
        <w:t>1</w:t>
      </w:r>
      <w:r w:rsidR="00B94CAA" w:rsidRPr="00D864DE">
        <w:rPr>
          <w:b/>
          <w:bCs/>
        </w:rPr>
        <w:t>2</w:t>
      </w:r>
      <w:r w:rsidRPr="00D864DE">
        <w:rPr>
          <w:b/>
          <w:bCs/>
          <w:spacing w:val="-5"/>
        </w:rPr>
        <w:t xml:space="preserve"> </w:t>
      </w:r>
      <w:r w:rsidR="00B94CAA" w:rsidRPr="00D864DE">
        <w:rPr>
          <w:b/>
          <w:bCs/>
          <w:spacing w:val="-5"/>
        </w:rPr>
        <w:t xml:space="preserve">noon </w:t>
      </w:r>
      <w:r w:rsidRPr="00D864DE">
        <w:rPr>
          <w:b/>
          <w:bCs/>
        </w:rPr>
        <w:t>on</w:t>
      </w:r>
      <w:r w:rsidRPr="00D864DE">
        <w:rPr>
          <w:b/>
          <w:bCs/>
          <w:spacing w:val="-3"/>
        </w:rPr>
        <w:t xml:space="preserve"> </w:t>
      </w:r>
      <w:r w:rsidR="00D864DE" w:rsidRPr="00D864DE">
        <w:rPr>
          <w:b/>
          <w:bCs/>
          <w:spacing w:val="-3"/>
        </w:rPr>
        <w:t>Wednesday 6</w:t>
      </w:r>
      <w:r w:rsidR="00D864DE" w:rsidRPr="00D864DE">
        <w:rPr>
          <w:b/>
          <w:bCs/>
          <w:spacing w:val="-3"/>
          <w:vertAlign w:val="superscript"/>
        </w:rPr>
        <w:t>th</w:t>
      </w:r>
      <w:r w:rsidR="00D864DE" w:rsidRPr="00D864DE">
        <w:rPr>
          <w:b/>
          <w:bCs/>
          <w:spacing w:val="-3"/>
        </w:rPr>
        <w:t xml:space="preserve"> </w:t>
      </w:r>
      <w:r w:rsidR="00820675" w:rsidRPr="00D864DE">
        <w:rPr>
          <w:b/>
          <w:bCs/>
          <w:spacing w:val="-3"/>
        </w:rPr>
        <w:t xml:space="preserve">November </w:t>
      </w:r>
      <w:r w:rsidR="009342E1" w:rsidRPr="00D864DE">
        <w:rPr>
          <w:b/>
          <w:bCs/>
        </w:rPr>
        <w:t>2024</w:t>
      </w:r>
      <w:r w:rsidRPr="00D864DE">
        <w:rPr>
          <w:b/>
          <w:bCs/>
          <w:spacing w:val="-2"/>
        </w:rPr>
        <w:t>.</w:t>
      </w:r>
    </w:p>
    <w:p w14:paraId="4B6B06F0" w14:textId="6D1AB71A" w:rsidR="008F74B2" w:rsidRPr="00A3430D" w:rsidRDefault="000D45BA" w:rsidP="00A3430D">
      <w:pPr>
        <w:pStyle w:val="BodyText"/>
        <w:spacing w:before="180" w:line="259" w:lineRule="auto"/>
        <w:ind w:left="0" w:right="-42"/>
        <w:jc w:val="left"/>
        <w:rPr>
          <w:spacing w:val="-4"/>
        </w:rPr>
        <w:sectPr w:rsidR="008F74B2" w:rsidRPr="00A3430D" w:rsidSect="0018335B">
          <w:pgSz w:w="11910" w:h="16840"/>
          <w:pgMar w:top="1440" w:right="1440" w:bottom="1440" w:left="1440" w:header="720" w:footer="720" w:gutter="0"/>
          <w:cols w:space="720"/>
          <w:docGrid w:linePitch="299"/>
        </w:sectPr>
      </w:pPr>
      <w:r w:rsidRPr="007E1C9F">
        <w:t>Email:</w:t>
      </w:r>
      <w:r w:rsidRPr="007E1C9F">
        <w:rPr>
          <w:spacing w:val="-6"/>
        </w:rPr>
        <w:t xml:space="preserve"> </w:t>
      </w:r>
      <w:r w:rsidR="00820675" w:rsidRPr="007E1C9F">
        <w:rPr>
          <w:spacing w:val="-6"/>
        </w:rPr>
        <w:t>T</w:t>
      </w:r>
      <w:r w:rsidRPr="007E1C9F">
        <w:t>itle</w:t>
      </w:r>
      <w:r w:rsidRPr="007E1C9F">
        <w:rPr>
          <w:spacing w:val="-6"/>
        </w:rPr>
        <w:t xml:space="preserve"> </w:t>
      </w:r>
      <w:r w:rsidRPr="007E1C9F">
        <w:t>your</w:t>
      </w:r>
      <w:r w:rsidRPr="007E1C9F">
        <w:rPr>
          <w:spacing w:val="-4"/>
        </w:rPr>
        <w:t xml:space="preserve"> </w:t>
      </w:r>
      <w:r w:rsidRPr="007E1C9F">
        <w:t>email</w:t>
      </w:r>
      <w:r w:rsidRPr="007E1C9F">
        <w:rPr>
          <w:spacing w:val="-4"/>
        </w:rPr>
        <w:t xml:space="preserve"> </w:t>
      </w:r>
      <w:r w:rsidR="00820675" w:rsidRPr="007E1C9F">
        <w:rPr>
          <w:spacing w:val="-4"/>
        </w:rPr>
        <w:t xml:space="preserve">Causeway Coins ITT </w:t>
      </w:r>
      <w:r w:rsidRPr="007E1C9F">
        <w:t>and</w:t>
      </w:r>
      <w:r w:rsidRPr="007E1C9F">
        <w:rPr>
          <w:spacing w:val="-5"/>
        </w:rPr>
        <w:t xml:space="preserve"> </w:t>
      </w:r>
      <w:r w:rsidRPr="007E1C9F">
        <w:t>send</w:t>
      </w:r>
      <w:r w:rsidRPr="007E1C9F">
        <w:rPr>
          <w:spacing w:val="-5"/>
        </w:rPr>
        <w:t xml:space="preserve"> </w:t>
      </w:r>
      <w:r w:rsidRPr="007E1C9F">
        <w:t>it</w:t>
      </w:r>
      <w:r w:rsidRPr="007E1C9F">
        <w:rPr>
          <w:spacing w:val="-7"/>
        </w:rPr>
        <w:t xml:space="preserve"> </w:t>
      </w:r>
      <w:r w:rsidRPr="007E1C9F">
        <w:t>to</w:t>
      </w:r>
      <w:r w:rsidRPr="007E1C9F">
        <w:rPr>
          <w:spacing w:val="-2"/>
        </w:rPr>
        <w:t xml:space="preserve"> </w:t>
      </w:r>
      <w:hyperlink r:id="rId15" w:history="1">
        <w:r w:rsidR="00820675" w:rsidRPr="007E1C9F">
          <w:rPr>
            <w:rStyle w:val="Hyperlink"/>
          </w:rPr>
          <w:t>nikki@ccght.org</w:t>
        </w:r>
      </w:hyperlink>
      <w:r w:rsidRPr="007E1C9F">
        <w:t>.</w:t>
      </w:r>
      <w:r w:rsidRPr="007E1C9F">
        <w:rPr>
          <w:spacing w:val="-5"/>
        </w:rPr>
        <w:t xml:space="preserve"> </w:t>
      </w:r>
      <w:r w:rsidRPr="007E1C9F">
        <w:t>Please</w:t>
      </w:r>
      <w:r w:rsidRPr="007E1C9F">
        <w:rPr>
          <w:spacing w:val="-6"/>
        </w:rPr>
        <w:t xml:space="preserve"> </w:t>
      </w:r>
      <w:r w:rsidRPr="007E1C9F">
        <w:t>send all</w:t>
      </w:r>
      <w:r w:rsidRPr="007E1C9F">
        <w:rPr>
          <w:spacing w:val="-5"/>
        </w:rPr>
        <w:t xml:space="preserve"> </w:t>
      </w:r>
      <w:r w:rsidRPr="007E1C9F">
        <w:t>documents</w:t>
      </w:r>
      <w:r w:rsidRPr="007E1C9F">
        <w:rPr>
          <w:spacing w:val="-4"/>
        </w:rPr>
        <w:t xml:space="preserve"> </w:t>
      </w:r>
      <w:r w:rsidRPr="007E1C9F">
        <w:t>as</w:t>
      </w:r>
      <w:r w:rsidRPr="007E1C9F">
        <w:rPr>
          <w:spacing w:val="-4"/>
        </w:rPr>
        <w:t xml:space="preserve"> </w:t>
      </w:r>
      <w:r w:rsidRPr="007E1C9F">
        <w:t>attachments.</w:t>
      </w:r>
      <w:r w:rsidRPr="007E1C9F">
        <w:rPr>
          <w:spacing w:val="-4"/>
        </w:rPr>
        <w:t xml:space="preserve"> </w:t>
      </w:r>
      <w:r w:rsidRPr="007E1C9F">
        <w:t>These</w:t>
      </w:r>
      <w:r w:rsidRPr="007E1C9F">
        <w:rPr>
          <w:spacing w:val="-6"/>
        </w:rPr>
        <w:t xml:space="preserve"> </w:t>
      </w:r>
      <w:r w:rsidRPr="007E1C9F">
        <w:t>will</w:t>
      </w:r>
      <w:r w:rsidRPr="007E1C9F">
        <w:rPr>
          <w:spacing w:val="-5"/>
        </w:rPr>
        <w:t xml:space="preserve"> </w:t>
      </w:r>
      <w:r w:rsidRPr="007E1C9F">
        <w:t>not</w:t>
      </w:r>
      <w:r w:rsidRPr="007E1C9F">
        <w:rPr>
          <w:spacing w:val="-4"/>
        </w:rPr>
        <w:t xml:space="preserve"> </w:t>
      </w:r>
      <w:r w:rsidRPr="007E1C9F">
        <w:t>be</w:t>
      </w:r>
      <w:r w:rsidRPr="007E1C9F">
        <w:rPr>
          <w:spacing w:val="-6"/>
        </w:rPr>
        <w:t xml:space="preserve"> </w:t>
      </w:r>
      <w:r w:rsidRPr="007E1C9F">
        <w:t>opened</w:t>
      </w:r>
      <w:r w:rsidRPr="007E1C9F">
        <w:rPr>
          <w:spacing w:val="-5"/>
        </w:rPr>
        <w:t xml:space="preserve"> </w:t>
      </w:r>
      <w:r w:rsidRPr="007E1C9F">
        <w:t>until</w:t>
      </w:r>
      <w:r w:rsidRPr="007E1C9F">
        <w:rPr>
          <w:spacing w:val="-4"/>
        </w:rPr>
        <w:t xml:space="preserve"> </w:t>
      </w:r>
      <w:r w:rsidRPr="007E1C9F">
        <w:t>the</w:t>
      </w:r>
      <w:r w:rsidRPr="007E1C9F">
        <w:rPr>
          <w:spacing w:val="-4"/>
        </w:rPr>
        <w:t xml:space="preserve"> </w:t>
      </w:r>
      <w:r w:rsidRPr="007E1C9F">
        <w:t>deadline</w:t>
      </w:r>
      <w:r w:rsidRPr="007E1C9F">
        <w:rPr>
          <w:spacing w:val="-6"/>
        </w:rPr>
        <w:t xml:space="preserve"> </w:t>
      </w:r>
      <w:r w:rsidRPr="007E1C9F">
        <w:t>has</w:t>
      </w:r>
      <w:r w:rsidRPr="007E1C9F">
        <w:rPr>
          <w:spacing w:val="-4"/>
        </w:rPr>
        <w:t xml:space="preserve"> </w:t>
      </w:r>
      <w:r w:rsidRPr="007E1C9F">
        <w:t>passed.</w:t>
      </w:r>
      <w:r w:rsidRPr="007E1C9F">
        <w:rPr>
          <w:spacing w:val="-3"/>
        </w:rPr>
        <w:t xml:space="preserve"> </w:t>
      </w:r>
      <w:r w:rsidRPr="007E1C9F">
        <w:t>Applicants</w:t>
      </w:r>
      <w:r w:rsidRPr="007E1C9F">
        <w:rPr>
          <w:spacing w:val="-4"/>
        </w:rPr>
        <w:t xml:space="preserve"> </w:t>
      </w:r>
      <w:r w:rsidRPr="007E1C9F">
        <w:t>are responsible for ensuring emails have been received before the deadline.</w:t>
      </w:r>
    </w:p>
    <w:p w14:paraId="0ACDC526" w14:textId="77777777" w:rsidR="003311DA" w:rsidRDefault="003311DA" w:rsidP="005659D3">
      <w:pPr>
        <w:spacing w:before="41" w:line="259" w:lineRule="auto"/>
        <w:ind w:right="749"/>
        <w:rPr>
          <w:b/>
        </w:rPr>
      </w:pPr>
    </w:p>
    <w:p w14:paraId="1B603DC1" w14:textId="77777777" w:rsidR="00596486" w:rsidRDefault="00596486" w:rsidP="005659D3">
      <w:pPr>
        <w:spacing w:before="41" w:line="259" w:lineRule="auto"/>
        <w:ind w:right="749"/>
        <w:rPr>
          <w:b/>
        </w:rPr>
      </w:pPr>
    </w:p>
    <w:p w14:paraId="38CDB3FD" w14:textId="3AFEA2D9" w:rsidR="00596486" w:rsidRPr="00592DE1" w:rsidRDefault="00596486" w:rsidP="005659D3">
      <w:pPr>
        <w:spacing w:before="41" w:line="259" w:lineRule="auto"/>
        <w:ind w:right="749"/>
        <w:rPr>
          <w:bCs/>
        </w:rPr>
      </w:pPr>
      <w:r w:rsidRPr="00592DE1">
        <w:rPr>
          <w:bCs/>
        </w:rPr>
        <w:t>To access Appen</w:t>
      </w:r>
      <w:r w:rsidR="00CF3E41" w:rsidRPr="00592DE1">
        <w:rPr>
          <w:bCs/>
        </w:rPr>
        <w:t xml:space="preserve">dices please click each title below or visit </w:t>
      </w:r>
      <w:hyperlink r:id="rId16" w:history="1">
        <w:r w:rsidR="00CF3E41" w:rsidRPr="00592DE1">
          <w:rPr>
            <w:rStyle w:val="Hyperlink"/>
            <w:bCs/>
          </w:rPr>
          <w:t>https://ccght.org/resources/</w:t>
        </w:r>
      </w:hyperlink>
      <w:r w:rsidR="00CF3E41" w:rsidRPr="00592DE1">
        <w:rPr>
          <w:bCs/>
        </w:rPr>
        <w:t xml:space="preserve"> and find them posted at the end of the page. </w:t>
      </w:r>
    </w:p>
    <w:p w14:paraId="6547E2B4" w14:textId="77777777" w:rsidR="00CF3E41" w:rsidRDefault="00CF3E41" w:rsidP="005659D3">
      <w:pPr>
        <w:spacing w:before="41" w:line="259" w:lineRule="auto"/>
        <w:ind w:right="749"/>
        <w:rPr>
          <w:b/>
        </w:rPr>
      </w:pPr>
    </w:p>
    <w:p w14:paraId="63F60BFD" w14:textId="3E3812A7" w:rsidR="008F74B2" w:rsidRPr="00706826" w:rsidRDefault="00706826" w:rsidP="005659D3">
      <w:pPr>
        <w:spacing w:before="41" w:line="259" w:lineRule="auto"/>
        <w:ind w:right="749"/>
        <w:rPr>
          <w:rStyle w:val="Hyperlink"/>
        </w:rPr>
      </w:pPr>
      <w:r>
        <w:rPr>
          <w:b/>
        </w:rPr>
        <w:fldChar w:fldCharType="begin"/>
      </w:r>
      <w:r>
        <w:rPr>
          <w:b/>
        </w:rPr>
        <w:instrText>HYPERLINK "https://ccght.org/wp-content/uploads/2024/10/AppendixOne_SOUV.pdf"</w:instrText>
      </w:r>
      <w:r>
        <w:rPr>
          <w:b/>
        </w:rPr>
        <w:fldChar w:fldCharType="separate"/>
      </w:r>
      <w:r w:rsidR="000D45BA" w:rsidRPr="00706826">
        <w:rPr>
          <w:rStyle w:val="Hyperlink"/>
          <w:b/>
        </w:rPr>
        <w:t>Appendix</w:t>
      </w:r>
      <w:r w:rsidR="000D45BA" w:rsidRPr="00706826">
        <w:rPr>
          <w:rStyle w:val="Hyperlink"/>
          <w:b/>
          <w:spacing w:val="-3"/>
        </w:rPr>
        <w:t xml:space="preserve"> </w:t>
      </w:r>
      <w:r w:rsidR="000D45BA" w:rsidRPr="00706826">
        <w:rPr>
          <w:rStyle w:val="Hyperlink"/>
          <w:b/>
        </w:rPr>
        <w:t>One:</w:t>
      </w:r>
      <w:r w:rsidR="000D45BA" w:rsidRPr="00706826">
        <w:rPr>
          <w:rStyle w:val="Hyperlink"/>
          <w:b/>
          <w:spacing w:val="-4"/>
        </w:rPr>
        <w:t xml:space="preserve"> </w:t>
      </w:r>
      <w:r w:rsidR="003311DA" w:rsidRPr="00706826">
        <w:rPr>
          <w:rStyle w:val="Hyperlink"/>
          <w:b/>
          <w:spacing w:val="-4"/>
        </w:rPr>
        <w:t>OUV statement</w:t>
      </w:r>
    </w:p>
    <w:p w14:paraId="7136CAD7" w14:textId="2E3E31AD" w:rsidR="00D246FE" w:rsidRPr="007E1C9F" w:rsidRDefault="00706826">
      <w:pPr>
        <w:pStyle w:val="BodyText"/>
        <w:spacing w:before="2"/>
        <w:ind w:left="0"/>
        <w:jc w:val="left"/>
      </w:pPr>
      <w:r>
        <w:rPr>
          <w:b/>
        </w:rPr>
        <w:fldChar w:fldCharType="end"/>
      </w:r>
    </w:p>
    <w:p w14:paraId="5E108374" w14:textId="30611E5E" w:rsidR="00D8487C" w:rsidRPr="007E1C9F" w:rsidRDefault="00752402">
      <w:pPr>
        <w:pStyle w:val="BodyText"/>
        <w:spacing w:before="2"/>
        <w:ind w:left="0"/>
        <w:jc w:val="left"/>
        <w:rPr>
          <w:b/>
          <w:bCs/>
        </w:rPr>
      </w:pPr>
      <w:hyperlink r:id="rId17" w:history="1">
        <w:r w:rsidR="005659D3" w:rsidRPr="004D3D8A">
          <w:rPr>
            <w:rStyle w:val="Hyperlink"/>
            <w:b/>
            <w:bCs/>
          </w:rPr>
          <w:t>Ap</w:t>
        </w:r>
        <w:r w:rsidR="00D8487C" w:rsidRPr="004D3D8A">
          <w:rPr>
            <w:rStyle w:val="Hyperlink"/>
            <w:b/>
            <w:bCs/>
          </w:rPr>
          <w:t xml:space="preserve">pendix Two:  </w:t>
        </w:r>
        <w:r w:rsidR="003311DA" w:rsidRPr="004D3D8A">
          <w:rPr>
            <w:rStyle w:val="Hyperlink"/>
            <w:b/>
            <w:bCs/>
          </w:rPr>
          <w:t>QUB report</w:t>
        </w:r>
      </w:hyperlink>
    </w:p>
    <w:p w14:paraId="3A8FE1F7" w14:textId="77777777" w:rsidR="00EB4694" w:rsidRPr="007E1C9F" w:rsidRDefault="00EB4694">
      <w:pPr>
        <w:pStyle w:val="BodyText"/>
        <w:spacing w:before="2"/>
        <w:ind w:left="0"/>
        <w:jc w:val="left"/>
        <w:rPr>
          <w:b/>
          <w:bCs/>
          <w:color w:val="FFC000"/>
        </w:rPr>
      </w:pPr>
    </w:p>
    <w:p w14:paraId="3CDC9EFE" w14:textId="17E8AC4E" w:rsidR="00EB4694" w:rsidRDefault="00752402" w:rsidP="00EB4694">
      <w:pPr>
        <w:rPr>
          <w:b/>
          <w:bCs/>
          <w:color w:val="FF0000"/>
        </w:rPr>
      </w:pPr>
      <w:hyperlink r:id="rId18" w:history="1">
        <w:r w:rsidR="00D246FE" w:rsidRPr="004D3D8A">
          <w:rPr>
            <w:rStyle w:val="Hyperlink"/>
            <w:b/>
            <w:bCs/>
          </w:rPr>
          <w:t>Appendix T</w:t>
        </w:r>
        <w:r w:rsidR="00D8487C" w:rsidRPr="004D3D8A">
          <w:rPr>
            <w:rStyle w:val="Hyperlink"/>
            <w:b/>
            <w:bCs/>
          </w:rPr>
          <w:t>hre</w:t>
        </w:r>
        <w:r w:rsidR="00EB4694" w:rsidRPr="004D3D8A">
          <w:rPr>
            <w:rStyle w:val="Hyperlink"/>
            <w:b/>
            <w:bCs/>
          </w:rPr>
          <w:t>e:</w:t>
        </w:r>
        <w:r w:rsidR="00EB4694" w:rsidRPr="004D3D8A">
          <w:rPr>
            <w:rStyle w:val="Hyperlink"/>
          </w:rPr>
          <w:t xml:space="preserve"> </w:t>
        </w:r>
        <w:r w:rsidR="00EB4694" w:rsidRPr="004D3D8A">
          <w:rPr>
            <w:rStyle w:val="Hyperlink"/>
            <w:b/>
            <w:bCs/>
          </w:rPr>
          <w:t xml:space="preserve"> </w:t>
        </w:r>
        <w:r w:rsidR="003311DA" w:rsidRPr="004D3D8A">
          <w:rPr>
            <w:rStyle w:val="Hyperlink"/>
            <w:b/>
            <w:bCs/>
          </w:rPr>
          <w:t>BGS report</w:t>
        </w:r>
      </w:hyperlink>
    </w:p>
    <w:p w14:paraId="767FFA8D" w14:textId="67B83AEB" w:rsidR="007A3B4E" w:rsidRPr="007E1C9F" w:rsidRDefault="007A3B4E" w:rsidP="00EB4694">
      <w:pPr>
        <w:rPr>
          <w:b/>
          <w:bCs/>
          <w:i/>
          <w:iCs/>
        </w:rPr>
      </w:pPr>
      <w:r>
        <w:rPr>
          <w:b/>
          <w:bCs/>
          <w:color w:val="FF0000"/>
        </w:rPr>
        <w:br/>
      </w:r>
      <w:hyperlink r:id="rId19" w:history="1">
        <w:r w:rsidRPr="00592DE1">
          <w:rPr>
            <w:rStyle w:val="Hyperlink"/>
            <w:b/>
            <w:bCs/>
          </w:rPr>
          <w:t>Appendix Four:</w:t>
        </w:r>
        <w:r w:rsidR="003311DA" w:rsidRPr="00592DE1">
          <w:rPr>
            <w:rStyle w:val="Hyperlink"/>
            <w:b/>
            <w:bCs/>
          </w:rPr>
          <w:t xml:space="preserve">  Cliveden Report</w:t>
        </w:r>
      </w:hyperlink>
    </w:p>
    <w:p w14:paraId="76CC3D14" w14:textId="77777777" w:rsidR="00EB4694" w:rsidRPr="007E1C9F" w:rsidRDefault="00EB4694" w:rsidP="00EB4694">
      <w:pPr>
        <w:rPr>
          <w:b/>
          <w:bCs/>
        </w:rPr>
      </w:pPr>
    </w:p>
    <w:sectPr w:rsidR="00EB4694" w:rsidRPr="007E1C9F" w:rsidSect="0018335B">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3E0FD" w14:textId="77777777" w:rsidR="00752402" w:rsidRPr="00F60550" w:rsidRDefault="00752402" w:rsidP="000C07E7">
      <w:r w:rsidRPr="00F60550">
        <w:separator/>
      </w:r>
    </w:p>
  </w:endnote>
  <w:endnote w:type="continuationSeparator" w:id="0">
    <w:p w14:paraId="5197F64F" w14:textId="77777777" w:rsidR="00752402" w:rsidRPr="00F60550" w:rsidRDefault="00752402" w:rsidP="000C07E7">
      <w:r w:rsidRPr="00F60550">
        <w:continuationSeparator/>
      </w:r>
    </w:p>
  </w:endnote>
  <w:endnote w:type="continuationNotice" w:id="1">
    <w:p w14:paraId="6B43D1FB" w14:textId="77777777" w:rsidR="00752402" w:rsidRDefault="00752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D1F48" w14:textId="77777777" w:rsidR="00752402" w:rsidRPr="00F60550" w:rsidRDefault="00752402" w:rsidP="000C07E7">
      <w:r w:rsidRPr="00F60550">
        <w:separator/>
      </w:r>
    </w:p>
  </w:footnote>
  <w:footnote w:type="continuationSeparator" w:id="0">
    <w:p w14:paraId="6FCB051F" w14:textId="77777777" w:rsidR="00752402" w:rsidRPr="00F60550" w:rsidRDefault="00752402" w:rsidP="000C07E7">
      <w:r w:rsidRPr="00F60550">
        <w:continuationSeparator/>
      </w:r>
    </w:p>
  </w:footnote>
  <w:footnote w:type="continuationNotice" w:id="1">
    <w:p w14:paraId="72658D40" w14:textId="77777777" w:rsidR="00752402" w:rsidRDefault="0075240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15E2B" w14:textId="48BFA821" w:rsidR="000C07E7" w:rsidRPr="00F60550" w:rsidRDefault="000C07E7">
    <w:pPr>
      <w:pStyle w:val="Header"/>
    </w:pPr>
    <w:r w:rsidRPr="00F60550">
      <w:t xml:space="preserve">             </w:t>
    </w:r>
    <w:r w:rsidR="00573BCD" w:rsidRPr="00F60550">
      <w:rPr>
        <w:noProof/>
        <w:lang w:eastAsia="en-GB"/>
      </w:rPr>
      <w:drawing>
        <wp:inline distT="0" distB="0" distL="0" distR="0" wp14:anchorId="73E9D9C3" wp14:editId="2CA81F25">
          <wp:extent cx="1372870" cy="754380"/>
          <wp:effectExtent l="0" t="0" r="0" b="0"/>
          <wp:docPr id="1402814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870" cy="754380"/>
                  </a:xfrm>
                  <a:prstGeom prst="rect">
                    <a:avLst/>
                  </a:prstGeom>
                  <a:noFill/>
                </pic:spPr>
              </pic:pic>
            </a:graphicData>
          </a:graphic>
        </wp:inline>
      </w:drawing>
    </w:r>
    <w:r w:rsidRPr="00F60550">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0867"/>
    <w:multiLevelType w:val="hybridMultilevel"/>
    <w:tmpl w:val="FC725386"/>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84022DE"/>
    <w:multiLevelType w:val="hybridMultilevel"/>
    <w:tmpl w:val="BFAEF26E"/>
    <w:lvl w:ilvl="0" w:tplc="1BF6200C">
      <w:start w:val="1"/>
      <w:numFmt w:val="decimal"/>
      <w:lvlText w:val="%1."/>
      <w:lvlJc w:val="left"/>
      <w:pPr>
        <w:ind w:left="1280" w:hanging="360"/>
      </w:pPr>
      <w:rPr>
        <w:rFonts w:ascii="Calibri" w:eastAsia="Calibri" w:hAnsi="Calibri" w:cs="Calibri" w:hint="default"/>
        <w:b w:val="0"/>
        <w:bCs w:val="0"/>
        <w:i w:val="0"/>
        <w:iCs w:val="0"/>
        <w:spacing w:val="0"/>
        <w:w w:val="100"/>
        <w:sz w:val="22"/>
        <w:szCs w:val="22"/>
        <w:lang w:val="en-US" w:eastAsia="en-US" w:bidi="ar-SA"/>
      </w:rPr>
    </w:lvl>
    <w:lvl w:ilvl="1" w:tplc="EBFEFEA2">
      <w:numFmt w:val="bullet"/>
      <w:lvlText w:val="•"/>
      <w:lvlJc w:val="left"/>
      <w:pPr>
        <w:ind w:left="2198" w:hanging="360"/>
      </w:pPr>
      <w:rPr>
        <w:rFonts w:hint="default"/>
        <w:lang w:val="en-US" w:eastAsia="en-US" w:bidi="ar-SA"/>
      </w:rPr>
    </w:lvl>
    <w:lvl w:ilvl="2" w:tplc="4274B87A">
      <w:numFmt w:val="bullet"/>
      <w:lvlText w:val="•"/>
      <w:lvlJc w:val="left"/>
      <w:pPr>
        <w:ind w:left="3117" w:hanging="360"/>
      </w:pPr>
      <w:rPr>
        <w:rFonts w:hint="default"/>
        <w:lang w:val="en-US" w:eastAsia="en-US" w:bidi="ar-SA"/>
      </w:rPr>
    </w:lvl>
    <w:lvl w:ilvl="3" w:tplc="B7086400">
      <w:numFmt w:val="bullet"/>
      <w:lvlText w:val="•"/>
      <w:lvlJc w:val="left"/>
      <w:pPr>
        <w:ind w:left="4035" w:hanging="360"/>
      </w:pPr>
      <w:rPr>
        <w:rFonts w:hint="default"/>
        <w:lang w:val="en-US" w:eastAsia="en-US" w:bidi="ar-SA"/>
      </w:rPr>
    </w:lvl>
    <w:lvl w:ilvl="4" w:tplc="D304C29A">
      <w:numFmt w:val="bullet"/>
      <w:lvlText w:val="•"/>
      <w:lvlJc w:val="left"/>
      <w:pPr>
        <w:ind w:left="4954" w:hanging="360"/>
      </w:pPr>
      <w:rPr>
        <w:rFonts w:hint="default"/>
        <w:lang w:val="en-US" w:eastAsia="en-US" w:bidi="ar-SA"/>
      </w:rPr>
    </w:lvl>
    <w:lvl w:ilvl="5" w:tplc="02688F36">
      <w:numFmt w:val="bullet"/>
      <w:lvlText w:val="•"/>
      <w:lvlJc w:val="left"/>
      <w:pPr>
        <w:ind w:left="5873" w:hanging="360"/>
      </w:pPr>
      <w:rPr>
        <w:rFonts w:hint="default"/>
        <w:lang w:val="en-US" w:eastAsia="en-US" w:bidi="ar-SA"/>
      </w:rPr>
    </w:lvl>
    <w:lvl w:ilvl="6" w:tplc="847CF8AE">
      <w:numFmt w:val="bullet"/>
      <w:lvlText w:val="•"/>
      <w:lvlJc w:val="left"/>
      <w:pPr>
        <w:ind w:left="6791" w:hanging="360"/>
      </w:pPr>
      <w:rPr>
        <w:rFonts w:hint="default"/>
        <w:lang w:val="en-US" w:eastAsia="en-US" w:bidi="ar-SA"/>
      </w:rPr>
    </w:lvl>
    <w:lvl w:ilvl="7" w:tplc="BDC01278">
      <w:numFmt w:val="bullet"/>
      <w:lvlText w:val="•"/>
      <w:lvlJc w:val="left"/>
      <w:pPr>
        <w:ind w:left="7710" w:hanging="360"/>
      </w:pPr>
      <w:rPr>
        <w:rFonts w:hint="default"/>
        <w:lang w:val="en-US" w:eastAsia="en-US" w:bidi="ar-SA"/>
      </w:rPr>
    </w:lvl>
    <w:lvl w:ilvl="8" w:tplc="DBF6FE44">
      <w:numFmt w:val="bullet"/>
      <w:lvlText w:val="•"/>
      <w:lvlJc w:val="left"/>
      <w:pPr>
        <w:ind w:left="8629" w:hanging="360"/>
      </w:pPr>
      <w:rPr>
        <w:rFonts w:hint="default"/>
        <w:lang w:val="en-US" w:eastAsia="en-US" w:bidi="ar-SA"/>
      </w:rPr>
    </w:lvl>
  </w:abstractNum>
  <w:abstractNum w:abstractNumId="2" w15:restartNumberingAfterBreak="0">
    <w:nsid w:val="1B05553F"/>
    <w:multiLevelType w:val="hybridMultilevel"/>
    <w:tmpl w:val="1948629E"/>
    <w:lvl w:ilvl="0" w:tplc="E2BA91DE">
      <w:start w:val="9"/>
      <w:numFmt w:val="decimal"/>
      <w:lvlText w:val="%1."/>
      <w:lvlJc w:val="left"/>
      <w:pPr>
        <w:ind w:left="781" w:hanging="221"/>
      </w:pPr>
      <w:rPr>
        <w:rFonts w:ascii="Calibri" w:eastAsia="Calibri" w:hAnsi="Calibri" w:cs="Calibri" w:hint="default"/>
        <w:b/>
        <w:bCs/>
        <w:i w:val="0"/>
        <w:iCs w:val="0"/>
        <w:spacing w:val="0"/>
        <w:w w:val="100"/>
        <w:sz w:val="22"/>
        <w:szCs w:val="22"/>
        <w:lang w:val="en-US" w:eastAsia="en-US" w:bidi="ar-SA"/>
      </w:rPr>
    </w:lvl>
    <w:lvl w:ilvl="1" w:tplc="78E0BF98">
      <w:numFmt w:val="bullet"/>
      <w:lvlText w:val="•"/>
      <w:lvlJc w:val="left"/>
      <w:pPr>
        <w:ind w:left="1748" w:hanging="221"/>
      </w:pPr>
      <w:rPr>
        <w:rFonts w:hint="default"/>
        <w:lang w:val="en-US" w:eastAsia="en-US" w:bidi="ar-SA"/>
      </w:rPr>
    </w:lvl>
    <w:lvl w:ilvl="2" w:tplc="E3E68CCC">
      <w:numFmt w:val="bullet"/>
      <w:lvlText w:val="•"/>
      <w:lvlJc w:val="left"/>
      <w:pPr>
        <w:ind w:left="2717" w:hanging="221"/>
      </w:pPr>
      <w:rPr>
        <w:rFonts w:hint="default"/>
        <w:lang w:val="en-US" w:eastAsia="en-US" w:bidi="ar-SA"/>
      </w:rPr>
    </w:lvl>
    <w:lvl w:ilvl="3" w:tplc="E21E21AC">
      <w:numFmt w:val="bullet"/>
      <w:lvlText w:val="•"/>
      <w:lvlJc w:val="left"/>
      <w:pPr>
        <w:ind w:left="3685" w:hanging="221"/>
      </w:pPr>
      <w:rPr>
        <w:rFonts w:hint="default"/>
        <w:lang w:val="en-US" w:eastAsia="en-US" w:bidi="ar-SA"/>
      </w:rPr>
    </w:lvl>
    <w:lvl w:ilvl="4" w:tplc="1D5A5E6C">
      <w:numFmt w:val="bullet"/>
      <w:lvlText w:val="•"/>
      <w:lvlJc w:val="left"/>
      <w:pPr>
        <w:ind w:left="4654" w:hanging="221"/>
      </w:pPr>
      <w:rPr>
        <w:rFonts w:hint="default"/>
        <w:lang w:val="en-US" w:eastAsia="en-US" w:bidi="ar-SA"/>
      </w:rPr>
    </w:lvl>
    <w:lvl w:ilvl="5" w:tplc="E97CE3E0">
      <w:numFmt w:val="bullet"/>
      <w:lvlText w:val="•"/>
      <w:lvlJc w:val="left"/>
      <w:pPr>
        <w:ind w:left="5623" w:hanging="221"/>
      </w:pPr>
      <w:rPr>
        <w:rFonts w:hint="default"/>
        <w:lang w:val="en-US" w:eastAsia="en-US" w:bidi="ar-SA"/>
      </w:rPr>
    </w:lvl>
    <w:lvl w:ilvl="6" w:tplc="C7C8FE80">
      <w:numFmt w:val="bullet"/>
      <w:lvlText w:val="•"/>
      <w:lvlJc w:val="left"/>
      <w:pPr>
        <w:ind w:left="6591" w:hanging="221"/>
      </w:pPr>
      <w:rPr>
        <w:rFonts w:hint="default"/>
        <w:lang w:val="en-US" w:eastAsia="en-US" w:bidi="ar-SA"/>
      </w:rPr>
    </w:lvl>
    <w:lvl w:ilvl="7" w:tplc="3190F2BA">
      <w:numFmt w:val="bullet"/>
      <w:lvlText w:val="•"/>
      <w:lvlJc w:val="left"/>
      <w:pPr>
        <w:ind w:left="7560" w:hanging="221"/>
      </w:pPr>
      <w:rPr>
        <w:rFonts w:hint="default"/>
        <w:lang w:val="en-US" w:eastAsia="en-US" w:bidi="ar-SA"/>
      </w:rPr>
    </w:lvl>
    <w:lvl w:ilvl="8" w:tplc="7B945750">
      <w:numFmt w:val="bullet"/>
      <w:lvlText w:val="•"/>
      <w:lvlJc w:val="left"/>
      <w:pPr>
        <w:ind w:left="8529" w:hanging="221"/>
      </w:pPr>
      <w:rPr>
        <w:rFonts w:hint="default"/>
        <w:lang w:val="en-US" w:eastAsia="en-US" w:bidi="ar-SA"/>
      </w:rPr>
    </w:lvl>
  </w:abstractNum>
  <w:abstractNum w:abstractNumId="3" w15:restartNumberingAfterBreak="0">
    <w:nsid w:val="27A47926"/>
    <w:multiLevelType w:val="hybridMultilevel"/>
    <w:tmpl w:val="18E0B542"/>
    <w:lvl w:ilvl="0" w:tplc="2F7641D4">
      <w:start w:val="1"/>
      <w:numFmt w:val="decimal"/>
      <w:lvlText w:val="%1."/>
      <w:lvlJc w:val="left"/>
      <w:pPr>
        <w:ind w:left="1280" w:hanging="360"/>
      </w:pPr>
      <w:rPr>
        <w:rFonts w:ascii="Calibri" w:eastAsia="Calibri" w:hAnsi="Calibri" w:cs="Calibri" w:hint="default"/>
        <w:b w:val="0"/>
        <w:bCs w:val="0"/>
        <w:i w:val="0"/>
        <w:iCs w:val="0"/>
        <w:spacing w:val="0"/>
        <w:w w:val="100"/>
        <w:sz w:val="22"/>
        <w:szCs w:val="22"/>
        <w:lang w:val="en-US" w:eastAsia="en-US" w:bidi="ar-SA"/>
      </w:rPr>
    </w:lvl>
    <w:lvl w:ilvl="1" w:tplc="EC901870">
      <w:numFmt w:val="bullet"/>
      <w:lvlText w:val="•"/>
      <w:lvlJc w:val="left"/>
      <w:pPr>
        <w:ind w:left="2198" w:hanging="360"/>
      </w:pPr>
      <w:rPr>
        <w:rFonts w:hint="default"/>
        <w:lang w:val="en-US" w:eastAsia="en-US" w:bidi="ar-SA"/>
      </w:rPr>
    </w:lvl>
    <w:lvl w:ilvl="2" w:tplc="D6F8A91A">
      <w:numFmt w:val="bullet"/>
      <w:lvlText w:val="•"/>
      <w:lvlJc w:val="left"/>
      <w:pPr>
        <w:ind w:left="3117" w:hanging="360"/>
      </w:pPr>
      <w:rPr>
        <w:rFonts w:hint="default"/>
        <w:lang w:val="en-US" w:eastAsia="en-US" w:bidi="ar-SA"/>
      </w:rPr>
    </w:lvl>
    <w:lvl w:ilvl="3" w:tplc="D5F47DB2">
      <w:numFmt w:val="bullet"/>
      <w:lvlText w:val="•"/>
      <w:lvlJc w:val="left"/>
      <w:pPr>
        <w:ind w:left="4035" w:hanging="360"/>
      </w:pPr>
      <w:rPr>
        <w:rFonts w:hint="default"/>
        <w:lang w:val="en-US" w:eastAsia="en-US" w:bidi="ar-SA"/>
      </w:rPr>
    </w:lvl>
    <w:lvl w:ilvl="4" w:tplc="79AC55B8">
      <w:numFmt w:val="bullet"/>
      <w:lvlText w:val="•"/>
      <w:lvlJc w:val="left"/>
      <w:pPr>
        <w:ind w:left="4954" w:hanging="360"/>
      </w:pPr>
      <w:rPr>
        <w:rFonts w:hint="default"/>
        <w:lang w:val="en-US" w:eastAsia="en-US" w:bidi="ar-SA"/>
      </w:rPr>
    </w:lvl>
    <w:lvl w:ilvl="5" w:tplc="C9880B62">
      <w:numFmt w:val="bullet"/>
      <w:lvlText w:val="•"/>
      <w:lvlJc w:val="left"/>
      <w:pPr>
        <w:ind w:left="5873" w:hanging="360"/>
      </w:pPr>
      <w:rPr>
        <w:rFonts w:hint="default"/>
        <w:lang w:val="en-US" w:eastAsia="en-US" w:bidi="ar-SA"/>
      </w:rPr>
    </w:lvl>
    <w:lvl w:ilvl="6" w:tplc="1812C784">
      <w:numFmt w:val="bullet"/>
      <w:lvlText w:val="•"/>
      <w:lvlJc w:val="left"/>
      <w:pPr>
        <w:ind w:left="6791" w:hanging="360"/>
      </w:pPr>
      <w:rPr>
        <w:rFonts w:hint="default"/>
        <w:lang w:val="en-US" w:eastAsia="en-US" w:bidi="ar-SA"/>
      </w:rPr>
    </w:lvl>
    <w:lvl w:ilvl="7" w:tplc="87E4A71E">
      <w:numFmt w:val="bullet"/>
      <w:lvlText w:val="•"/>
      <w:lvlJc w:val="left"/>
      <w:pPr>
        <w:ind w:left="7710" w:hanging="360"/>
      </w:pPr>
      <w:rPr>
        <w:rFonts w:hint="default"/>
        <w:lang w:val="en-US" w:eastAsia="en-US" w:bidi="ar-SA"/>
      </w:rPr>
    </w:lvl>
    <w:lvl w:ilvl="8" w:tplc="C7A4629C">
      <w:numFmt w:val="bullet"/>
      <w:lvlText w:val="•"/>
      <w:lvlJc w:val="left"/>
      <w:pPr>
        <w:ind w:left="8629" w:hanging="360"/>
      </w:pPr>
      <w:rPr>
        <w:rFonts w:hint="default"/>
        <w:lang w:val="en-US" w:eastAsia="en-US" w:bidi="ar-SA"/>
      </w:rPr>
    </w:lvl>
  </w:abstractNum>
  <w:abstractNum w:abstractNumId="4" w15:restartNumberingAfterBreak="0">
    <w:nsid w:val="2B28514B"/>
    <w:multiLevelType w:val="hybridMultilevel"/>
    <w:tmpl w:val="0602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97EA9"/>
    <w:multiLevelType w:val="hybridMultilevel"/>
    <w:tmpl w:val="E80C95F6"/>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2F504ECF"/>
    <w:multiLevelType w:val="hybridMultilevel"/>
    <w:tmpl w:val="405EA5A4"/>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2FA2239A"/>
    <w:multiLevelType w:val="hybridMultilevel"/>
    <w:tmpl w:val="F3DAAA1A"/>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33A20704"/>
    <w:multiLevelType w:val="hybridMultilevel"/>
    <w:tmpl w:val="BBA642D6"/>
    <w:lvl w:ilvl="0" w:tplc="29806E8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411FC"/>
    <w:multiLevelType w:val="hybridMultilevel"/>
    <w:tmpl w:val="5B0C7156"/>
    <w:lvl w:ilvl="0" w:tplc="77CA1F4A">
      <w:start w:val="1"/>
      <w:numFmt w:val="decimal"/>
      <w:lvlText w:val="%1."/>
      <w:lvlJc w:val="left"/>
      <w:pPr>
        <w:ind w:left="781" w:hanging="221"/>
      </w:pPr>
      <w:rPr>
        <w:rFonts w:ascii="Calibri" w:eastAsia="Calibri" w:hAnsi="Calibri" w:cs="Calibri" w:hint="default"/>
        <w:b/>
        <w:bCs/>
        <w:i w:val="0"/>
        <w:iCs w:val="0"/>
        <w:spacing w:val="0"/>
        <w:w w:val="100"/>
        <w:sz w:val="22"/>
        <w:szCs w:val="22"/>
        <w:lang w:val="en-US" w:eastAsia="en-US" w:bidi="ar-SA"/>
      </w:rPr>
    </w:lvl>
    <w:lvl w:ilvl="1" w:tplc="AD0E99DA">
      <w:numFmt w:val="bullet"/>
      <w:lvlText w:val=""/>
      <w:lvlJc w:val="left"/>
      <w:pPr>
        <w:ind w:left="1280" w:hanging="360"/>
      </w:pPr>
      <w:rPr>
        <w:rFonts w:ascii="Symbol" w:eastAsia="Symbol" w:hAnsi="Symbol" w:cs="Symbol" w:hint="default"/>
        <w:b w:val="0"/>
        <w:bCs w:val="0"/>
        <w:i w:val="0"/>
        <w:iCs w:val="0"/>
        <w:spacing w:val="0"/>
        <w:w w:val="100"/>
        <w:sz w:val="22"/>
        <w:szCs w:val="22"/>
        <w:lang w:val="en-US" w:eastAsia="en-US" w:bidi="ar-SA"/>
      </w:rPr>
    </w:lvl>
    <w:lvl w:ilvl="2" w:tplc="C33081D6">
      <w:numFmt w:val="bullet"/>
      <w:lvlText w:val="o"/>
      <w:lvlJc w:val="left"/>
      <w:pPr>
        <w:ind w:left="2048" w:hanging="360"/>
      </w:pPr>
      <w:rPr>
        <w:rFonts w:ascii="Courier New" w:eastAsia="Courier New" w:hAnsi="Courier New" w:cs="Courier New" w:hint="default"/>
        <w:b w:val="0"/>
        <w:bCs w:val="0"/>
        <w:i w:val="0"/>
        <w:iCs w:val="0"/>
        <w:spacing w:val="0"/>
        <w:w w:val="100"/>
        <w:sz w:val="22"/>
        <w:szCs w:val="22"/>
        <w:lang w:val="en-US" w:eastAsia="en-US" w:bidi="ar-SA"/>
      </w:rPr>
    </w:lvl>
    <w:lvl w:ilvl="3" w:tplc="6FE03D1A">
      <w:numFmt w:val="bullet"/>
      <w:lvlText w:val="•"/>
      <w:lvlJc w:val="left"/>
      <w:pPr>
        <w:ind w:left="2040" w:hanging="360"/>
      </w:pPr>
      <w:rPr>
        <w:rFonts w:hint="default"/>
        <w:lang w:val="en-US" w:eastAsia="en-US" w:bidi="ar-SA"/>
      </w:rPr>
    </w:lvl>
    <w:lvl w:ilvl="4" w:tplc="57B88FB2">
      <w:numFmt w:val="bullet"/>
      <w:lvlText w:val="•"/>
      <w:lvlJc w:val="left"/>
      <w:pPr>
        <w:ind w:left="3243" w:hanging="360"/>
      </w:pPr>
      <w:rPr>
        <w:rFonts w:hint="default"/>
        <w:lang w:val="en-US" w:eastAsia="en-US" w:bidi="ar-SA"/>
      </w:rPr>
    </w:lvl>
    <w:lvl w:ilvl="5" w:tplc="087CE4DC">
      <w:numFmt w:val="bullet"/>
      <w:lvlText w:val="•"/>
      <w:lvlJc w:val="left"/>
      <w:pPr>
        <w:ind w:left="4447" w:hanging="360"/>
      </w:pPr>
      <w:rPr>
        <w:rFonts w:hint="default"/>
        <w:lang w:val="en-US" w:eastAsia="en-US" w:bidi="ar-SA"/>
      </w:rPr>
    </w:lvl>
    <w:lvl w:ilvl="6" w:tplc="850C85E0">
      <w:numFmt w:val="bullet"/>
      <w:lvlText w:val="•"/>
      <w:lvlJc w:val="left"/>
      <w:pPr>
        <w:ind w:left="5651" w:hanging="360"/>
      </w:pPr>
      <w:rPr>
        <w:rFonts w:hint="default"/>
        <w:lang w:val="en-US" w:eastAsia="en-US" w:bidi="ar-SA"/>
      </w:rPr>
    </w:lvl>
    <w:lvl w:ilvl="7" w:tplc="60589E2A">
      <w:numFmt w:val="bullet"/>
      <w:lvlText w:val="•"/>
      <w:lvlJc w:val="left"/>
      <w:pPr>
        <w:ind w:left="6855" w:hanging="360"/>
      </w:pPr>
      <w:rPr>
        <w:rFonts w:hint="default"/>
        <w:lang w:val="en-US" w:eastAsia="en-US" w:bidi="ar-SA"/>
      </w:rPr>
    </w:lvl>
    <w:lvl w:ilvl="8" w:tplc="26AAAD14">
      <w:numFmt w:val="bullet"/>
      <w:lvlText w:val="•"/>
      <w:lvlJc w:val="left"/>
      <w:pPr>
        <w:ind w:left="8058" w:hanging="360"/>
      </w:pPr>
      <w:rPr>
        <w:rFonts w:hint="default"/>
        <w:lang w:val="en-US" w:eastAsia="en-US" w:bidi="ar-SA"/>
      </w:rPr>
    </w:lvl>
  </w:abstractNum>
  <w:abstractNum w:abstractNumId="10" w15:restartNumberingAfterBreak="0">
    <w:nsid w:val="572D2040"/>
    <w:multiLevelType w:val="hybridMultilevel"/>
    <w:tmpl w:val="174ABAA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653274F6"/>
    <w:multiLevelType w:val="hybridMultilevel"/>
    <w:tmpl w:val="855CBFBA"/>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6D8A0D6C"/>
    <w:multiLevelType w:val="hybridMultilevel"/>
    <w:tmpl w:val="EF227CEE"/>
    <w:lvl w:ilvl="0" w:tplc="345CFBF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E067D3"/>
    <w:multiLevelType w:val="hybridMultilevel"/>
    <w:tmpl w:val="5B4AC1EC"/>
    <w:lvl w:ilvl="0" w:tplc="29806E8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9"/>
  </w:num>
  <w:num w:numId="5">
    <w:abstractNumId w:val="12"/>
  </w:num>
  <w:num w:numId="6">
    <w:abstractNumId w:val="11"/>
  </w:num>
  <w:num w:numId="7">
    <w:abstractNumId w:val="5"/>
  </w:num>
  <w:num w:numId="8">
    <w:abstractNumId w:val="7"/>
  </w:num>
  <w:num w:numId="9">
    <w:abstractNumId w:val="0"/>
  </w:num>
  <w:num w:numId="10">
    <w:abstractNumId w:val="6"/>
  </w:num>
  <w:num w:numId="11">
    <w:abstractNumId w:val="4"/>
  </w:num>
  <w:num w:numId="12">
    <w:abstractNumId w:val="13"/>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B2"/>
    <w:rsid w:val="000107BE"/>
    <w:rsid w:val="0001673D"/>
    <w:rsid w:val="00021F6B"/>
    <w:rsid w:val="000228AE"/>
    <w:rsid w:val="000412B7"/>
    <w:rsid w:val="0004662A"/>
    <w:rsid w:val="00055D26"/>
    <w:rsid w:val="00072D24"/>
    <w:rsid w:val="000751A6"/>
    <w:rsid w:val="0007744D"/>
    <w:rsid w:val="000813ED"/>
    <w:rsid w:val="000A453C"/>
    <w:rsid w:val="000A5F0B"/>
    <w:rsid w:val="000A6B40"/>
    <w:rsid w:val="000B018A"/>
    <w:rsid w:val="000C07E7"/>
    <w:rsid w:val="000C17C9"/>
    <w:rsid w:val="000D45BA"/>
    <w:rsid w:val="000F51B2"/>
    <w:rsid w:val="001223E7"/>
    <w:rsid w:val="00133868"/>
    <w:rsid w:val="00155B0C"/>
    <w:rsid w:val="0017032D"/>
    <w:rsid w:val="00175474"/>
    <w:rsid w:val="00181BE2"/>
    <w:rsid w:val="0018335B"/>
    <w:rsid w:val="001A13FA"/>
    <w:rsid w:val="001A24E1"/>
    <w:rsid w:val="001D121C"/>
    <w:rsid w:val="001F4752"/>
    <w:rsid w:val="001F6FDB"/>
    <w:rsid w:val="00201148"/>
    <w:rsid w:val="00207362"/>
    <w:rsid w:val="0026364B"/>
    <w:rsid w:val="002661F0"/>
    <w:rsid w:val="002952E0"/>
    <w:rsid w:val="002A6F80"/>
    <w:rsid w:val="002B452C"/>
    <w:rsid w:val="002C2905"/>
    <w:rsid w:val="002C5BEC"/>
    <w:rsid w:val="0031274A"/>
    <w:rsid w:val="00316439"/>
    <w:rsid w:val="003311DA"/>
    <w:rsid w:val="003422C4"/>
    <w:rsid w:val="00344BF0"/>
    <w:rsid w:val="0039137E"/>
    <w:rsid w:val="003B1B32"/>
    <w:rsid w:val="003B3955"/>
    <w:rsid w:val="003B5A91"/>
    <w:rsid w:val="003C003F"/>
    <w:rsid w:val="003C4932"/>
    <w:rsid w:val="003D1FA3"/>
    <w:rsid w:val="003E4ADD"/>
    <w:rsid w:val="003E7CA7"/>
    <w:rsid w:val="00402AA9"/>
    <w:rsid w:val="004134DC"/>
    <w:rsid w:val="004179AB"/>
    <w:rsid w:val="00422CAA"/>
    <w:rsid w:val="00427CC8"/>
    <w:rsid w:val="00432E01"/>
    <w:rsid w:val="00433009"/>
    <w:rsid w:val="004408B5"/>
    <w:rsid w:val="00447131"/>
    <w:rsid w:val="004563BA"/>
    <w:rsid w:val="00463DDA"/>
    <w:rsid w:val="00464292"/>
    <w:rsid w:val="004C2051"/>
    <w:rsid w:val="004D3D8A"/>
    <w:rsid w:val="004E3102"/>
    <w:rsid w:val="004F6825"/>
    <w:rsid w:val="005071DD"/>
    <w:rsid w:val="00554584"/>
    <w:rsid w:val="005659D3"/>
    <w:rsid w:val="00566DE3"/>
    <w:rsid w:val="00573BCD"/>
    <w:rsid w:val="00592DE1"/>
    <w:rsid w:val="00596486"/>
    <w:rsid w:val="005A2E16"/>
    <w:rsid w:val="005C12D1"/>
    <w:rsid w:val="005E24BC"/>
    <w:rsid w:val="00614B26"/>
    <w:rsid w:val="00615F27"/>
    <w:rsid w:val="0062623C"/>
    <w:rsid w:val="006642D7"/>
    <w:rsid w:val="0068220F"/>
    <w:rsid w:val="0069127A"/>
    <w:rsid w:val="006A37B5"/>
    <w:rsid w:val="006A667D"/>
    <w:rsid w:val="006A6D8C"/>
    <w:rsid w:val="006C69EF"/>
    <w:rsid w:val="006D2190"/>
    <w:rsid w:val="006D7B29"/>
    <w:rsid w:val="006E5688"/>
    <w:rsid w:val="006F25B1"/>
    <w:rsid w:val="006F272D"/>
    <w:rsid w:val="00703D0C"/>
    <w:rsid w:val="00706826"/>
    <w:rsid w:val="00747315"/>
    <w:rsid w:val="00751AB1"/>
    <w:rsid w:val="00752402"/>
    <w:rsid w:val="00756DDD"/>
    <w:rsid w:val="00774D2E"/>
    <w:rsid w:val="00775777"/>
    <w:rsid w:val="007807FC"/>
    <w:rsid w:val="00785AB5"/>
    <w:rsid w:val="007960C6"/>
    <w:rsid w:val="007A3B4E"/>
    <w:rsid w:val="007C44A0"/>
    <w:rsid w:val="007E1C9F"/>
    <w:rsid w:val="007F478F"/>
    <w:rsid w:val="00820675"/>
    <w:rsid w:val="00824956"/>
    <w:rsid w:val="00825495"/>
    <w:rsid w:val="00832475"/>
    <w:rsid w:val="00846D0F"/>
    <w:rsid w:val="00877E64"/>
    <w:rsid w:val="00886B8B"/>
    <w:rsid w:val="00895AFB"/>
    <w:rsid w:val="008A0412"/>
    <w:rsid w:val="008B2321"/>
    <w:rsid w:val="008C37C6"/>
    <w:rsid w:val="008C6B40"/>
    <w:rsid w:val="008F74B2"/>
    <w:rsid w:val="00912DB2"/>
    <w:rsid w:val="00925B34"/>
    <w:rsid w:val="009342E1"/>
    <w:rsid w:val="00944A0B"/>
    <w:rsid w:val="00972321"/>
    <w:rsid w:val="00980E1A"/>
    <w:rsid w:val="009900A5"/>
    <w:rsid w:val="00993901"/>
    <w:rsid w:val="009B058B"/>
    <w:rsid w:val="009B1200"/>
    <w:rsid w:val="009C213F"/>
    <w:rsid w:val="009D7AF6"/>
    <w:rsid w:val="009F17A6"/>
    <w:rsid w:val="00A046FC"/>
    <w:rsid w:val="00A16148"/>
    <w:rsid w:val="00A24118"/>
    <w:rsid w:val="00A278F9"/>
    <w:rsid w:val="00A34093"/>
    <w:rsid w:val="00A3430D"/>
    <w:rsid w:val="00A42A40"/>
    <w:rsid w:val="00A527B4"/>
    <w:rsid w:val="00A73581"/>
    <w:rsid w:val="00A82A9B"/>
    <w:rsid w:val="00A917B3"/>
    <w:rsid w:val="00AA4074"/>
    <w:rsid w:val="00AA721A"/>
    <w:rsid w:val="00AC057F"/>
    <w:rsid w:val="00AC492C"/>
    <w:rsid w:val="00AC5A68"/>
    <w:rsid w:val="00AE77D8"/>
    <w:rsid w:val="00B017FC"/>
    <w:rsid w:val="00B47F87"/>
    <w:rsid w:val="00B70CF3"/>
    <w:rsid w:val="00B73B70"/>
    <w:rsid w:val="00B85152"/>
    <w:rsid w:val="00B94CAA"/>
    <w:rsid w:val="00BA40F4"/>
    <w:rsid w:val="00BC1C7B"/>
    <w:rsid w:val="00BD3319"/>
    <w:rsid w:val="00BF036D"/>
    <w:rsid w:val="00BF26BD"/>
    <w:rsid w:val="00C072F8"/>
    <w:rsid w:val="00C304CA"/>
    <w:rsid w:val="00C34D5D"/>
    <w:rsid w:val="00C37B14"/>
    <w:rsid w:val="00C42F58"/>
    <w:rsid w:val="00C57D5B"/>
    <w:rsid w:val="00C649ED"/>
    <w:rsid w:val="00C84CA0"/>
    <w:rsid w:val="00C940DC"/>
    <w:rsid w:val="00C9724C"/>
    <w:rsid w:val="00CC2439"/>
    <w:rsid w:val="00CC3299"/>
    <w:rsid w:val="00CC5ECF"/>
    <w:rsid w:val="00CE0F2C"/>
    <w:rsid w:val="00CF08CB"/>
    <w:rsid w:val="00CF3E41"/>
    <w:rsid w:val="00D01B3D"/>
    <w:rsid w:val="00D142FE"/>
    <w:rsid w:val="00D157A4"/>
    <w:rsid w:val="00D246FE"/>
    <w:rsid w:val="00D31192"/>
    <w:rsid w:val="00D33D77"/>
    <w:rsid w:val="00D34351"/>
    <w:rsid w:val="00D52796"/>
    <w:rsid w:val="00D53F5A"/>
    <w:rsid w:val="00D56D7F"/>
    <w:rsid w:val="00D8487C"/>
    <w:rsid w:val="00D864DE"/>
    <w:rsid w:val="00DB3619"/>
    <w:rsid w:val="00DB7768"/>
    <w:rsid w:val="00DD40F9"/>
    <w:rsid w:val="00DD6DC7"/>
    <w:rsid w:val="00E109AF"/>
    <w:rsid w:val="00E274D6"/>
    <w:rsid w:val="00E33158"/>
    <w:rsid w:val="00E43F4C"/>
    <w:rsid w:val="00E43F5B"/>
    <w:rsid w:val="00E51F7C"/>
    <w:rsid w:val="00E53004"/>
    <w:rsid w:val="00E750D5"/>
    <w:rsid w:val="00E765BA"/>
    <w:rsid w:val="00E93551"/>
    <w:rsid w:val="00E9711C"/>
    <w:rsid w:val="00EB4694"/>
    <w:rsid w:val="00EE2478"/>
    <w:rsid w:val="00EF249D"/>
    <w:rsid w:val="00F0345C"/>
    <w:rsid w:val="00F205CA"/>
    <w:rsid w:val="00F412F3"/>
    <w:rsid w:val="00F46051"/>
    <w:rsid w:val="00F60550"/>
    <w:rsid w:val="00F618EE"/>
    <w:rsid w:val="00F7201B"/>
    <w:rsid w:val="00F732E8"/>
    <w:rsid w:val="00FB6C95"/>
    <w:rsid w:val="00FC6C82"/>
    <w:rsid w:val="00FE44C4"/>
    <w:rsid w:val="00FE7AF7"/>
    <w:rsid w:val="00FF1328"/>
    <w:rsid w:val="07E5672E"/>
    <w:rsid w:val="1D42F8F4"/>
    <w:rsid w:val="31836409"/>
    <w:rsid w:val="35D3E2B6"/>
    <w:rsid w:val="453FAD12"/>
    <w:rsid w:val="4F69B6B0"/>
    <w:rsid w:val="5981E238"/>
    <w:rsid w:val="5D15A158"/>
    <w:rsid w:val="686789B0"/>
    <w:rsid w:val="69FB04AA"/>
    <w:rsid w:val="6C257D8E"/>
    <w:rsid w:val="7D537A86"/>
    <w:rsid w:val="7D582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294DA"/>
  <w15:docId w15:val="{0D70F86A-7087-4F7A-AE99-31BBFB18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cs="Calibri"/>
      <w:sz w:val="22"/>
      <w:szCs w:val="22"/>
      <w:lang w:eastAsia="en-US"/>
    </w:rPr>
  </w:style>
  <w:style w:type="paragraph" w:styleId="Heading1">
    <w:name w:val="heading 1"/>
    <w:basedOn w:val="Normal"/>
    <w:uiPriority w:val="9"/>
    <w:qFormat/>
    <w:pPr>
      <w:spacing w:before="160"/>
      <w:ind w:left="779" w:hanging="2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60"/>
      <w:jc w:val="both"/>
    </w:pPr>
  </w:style>
  <w:style w:type="paragraph" w:styleId="ListParagraph">
    <w:name w:val="List Paragraph"/>
    <w:basedOn w:val="Normal"/>
    <w:uiPriority w:val="34"/>
    <w:qFormat/>
    <w:pPr>
      <w:ind w:left="1280" w:hanging="360"/>
    </w:pPr>
  </w:style>
  <w:style w:type="paragraph" w:customStyle="1" w:styleId="TableParagraph">
    <w:name w:val="Table Paragraph"/>
    <w:basedOn w:val="Normal"/>
    <w:uiPriority w:val="1"/>
    <w:qFormat/>
    <w:pPr>
      <w:ind w:left="107"/>
    </w:pPr>
  </w:style>
  <w:style w:type="character" w:styleId="Hyperlink">
    <w:name w:val="Hyperlink"/>
    <w:uiPriority w:val="99"/>
    <w:unhideWhenUsed/>
    <w:rsid w:val="00B94CAA"/>
    <w:rPr>
      <w:color w:val="0000FF"/>
      <w:u w:val="single"/>
    </w:rPr>
  </w:style>
  <w:style w:type="character" w:customStyle="1" w:styleId="UnresolvedMention">
    <w:name w:val="Unresolved Mention"/>
    <w:uiPriority w:val="99"/>
    <w:semiHidden/>
    <w:unhideWhenUsed/>
    <w:rsid w:val="00B94CAA"/>
    <w:rPr>
      <w:color w:val="605E5C"/>
      <w:shd w:val="clear" w:color="auto" w:fill="E1DFDD"/>
    </w:rPr>
  </w:style>
  <w:style w:type="paragraph" w:styleId="Header">
    <w:name w:val="header"/>
    <w:basedOn w:val="Normal"/>
    <w:link w:val="HeaderChar"/>
    <w:uiPriority w:val="99"/>
    <w:unhideWhenUsed/>
    <w:rsid w:val="000C07E7"/>
    <w:pPr>
      <w:tabs>
        <w:tab w:val="center" w:pos="4513"/>
        <w:tab w:val="right" w:pos="9026"/>
      </w:tabs>
    </w:pPr>
  </w:style>
  <w:style w:type="character" w:customStyle="1" w:styleId="HeaderChar">
    <w:name w:val="Header Char"/>
    <w:link w:val="Header"/>
    <w:uiPriority w:val="99"/>
    <w:rsid w:val="000C07E7"/>
    <w:rPr>
      <w:rFonts w:cs="Calibri"/>
      <w:sz w:val="22"/>
      <w:szCs w:val="22"/>
      <w:lang w:val="en-US" w:eastAsia="en-US"/>
    </w:rPr>
  </w:style>
  <w:style w:type="paragraph" w:styleId="Footer">
    <w:name w:val="footer"/>
    <w:basedOn w:val="Normal"/>
    <w:link w:val="FooterChar"/>
    <w:uiPriority w:val="99"/>
    <w:unhideWhenUsed/>
    <w:rsid w:val="000C07E7"/>
    <w:pPr>
      <w:tabs>
        <w:tab w:val="center" w:pos="4513"/>
        <w:tab w:val="right" w:pos="9026"/>
      </w:tabs>
    </w:pPr>
  </w:style>
  <w:style w:type="character" w:customStyle="1" w:styleId="FooterChar">
    <w:name w:val="Footer Char"/>
    <w:link w:val="Footer"/>
    <w:uiPriority w:val="99"/>
    <w:rsid w:val="000C07E7"/>
    <w:rPr>
      <w:rFonts w:cs="Calibri"/>
      <w:sz w:val="22"/>
      <w:szCs w:val="22"/>
      <w:lang w:val="en-US" w:eastAsia="en-US"/>
    </w:rPr>
  </w:style>
  <w:style w:type="table" w:styleId="TableGrid">
    <w:name w:val="Table Grid"/>
    <w:basedOn w:val="TableNormal"/>
    <w:uiPriority w:val="39"/>
    <w:rsid w:val="008206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453C"/>
    <w:rPr>
      <w:rFonts w:cs="Calibri"/>
      <w:sz w:val="22"/>
      <w:szCs w:val="22"/>
      <w:lang w:eastAsia="en-US"/>
    </w:rPr>
  </w:style>
  <w:style w:type="character" w:styleId="CommentReference">
    <w:name w:val="annotation reference"/>
    <w:basedOn w:val="DefaultParagraphFont"/>
    <w:uiPriority w:val="99"/>
    <w:semiHidden/>
    <w:unhideWhenUsed/>
    <w:rsid w:val="006A37B5"/>
    <w:rPr>
      <w:sz w:val="16"/>
      <w:szCs w:val="16"/>
    </w:rPr>
  </w:style>
  <w:style w:type="paragraph" w:styleId="CommentText">
    <w:name w:val="annotation text"/>
    <w:basedOn w:val="Normal"/>
    <w:link w:val="CommentTextChar"/>
    <w:uiPriority w:val="99"/>
    <w:unhideWhenUsed/>
    <w:rsid w:val="006A37B5"/>
    <w:rPr>
      <w:sz w:val="20"/>
      <w:szCs w:val="20"/>
    </w:rPr>
  </w:style>
  <w:style w:type="character" w:customStyle="1" w:styleId="CommentTextChar">
    <w:name w:val="Comment Text Char"/>
    <w:basedOn w:val="DefaultParagraphFont"/>
    <w:link w:val="CommentText"/>
    <w:uiPriority w:val="99"/>
    <w:rsid w:val="006A37B5"/>
    <w:rPr>
      <w:rFonts w:cs="Calibri"/>
      <w:lang w:eastAsia="en-US"/>
    </w:rPr>
  </w:style>
  <w:style w:type="paragraph" w:styleId="CommentSubject">
    <w:name w:val="annotation subject"/>
    <w:basedOn w:val="CommentText"/>
    <w:next w:val="CommentText"/>
    <w:link w:val="CommentSubjectChar"/>
    <w:uiPriority w:val="99"/>
    <w:semiHidden/>
    <w:unhideWhenUsed/>
    <w:rsid w:val="006A37B5"/>
    <w:rPr>
      <w:b/>
      <w:bCs/>
    </w:rPr>
  </w:style>
  <w:style w:type="character" w:customStyle="1" w:styleId="CommentSubjectChar">
    <w:name w:val="Comment Subject Char"/>
    <w:basedOn w:val="CommentTextChar"/>
    <w:link w:val="CommentSubject"/>
    <w:uiPriority w:val="99"/>
    <w:semiHidden/>
    <w:rsid w:val="006A37B5"/>
    <w:rPr>
      <w:rFonts w:cs="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ccght.org/wp-content/uploads/2024/10/AppendixThree_BGSReport.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ationaltrust.org.uk" TargetMode="External"/><Relationship Id="rId17" Type="http://schemas.openxmlformats.org/officeDocument/2006/relationships/hyperlink" Target="https://ccght.org/wp-content/uploads/2024/10/AppendixTwo_QUBReport.pdf" TargetMode="External"/><Relationship Id="rId2" Type="http://schemas.openxmlformats.org/officeDocument/2006/relationships/customXml" Target="../customXml/item2.xml"/><Relationship Id="rId16" Type="http://schemas.openxmlformats.org/officeDocument/2006/relationships/hyperlink" Target="https://ccght.org/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cght.org" TargetMode="External"/><Relationship Id="rId5" Type="http://schemas.openxmlformats.org/officeDocument/2006/relationships/numbering" Target="numbering.xml"/><Relationship Id="rId15" Type="http://schemas.openxmlformats.org/officeDocument/2006/relationships/hyperlink" Target="mailto:nikki@ccght.org" TargetMode="External"/><Relationship Id="rId10" Type="http://schemas.openxmlformats.org/officeDocument/2006/relationships/endnotes" Target="endnotes.xml"/><Relationship Id="rId19" Type="http://schemas.openxmlformats.org/officeDocument/2006/relationships/hyperlink" Target="https://ccght.org/wp-content/uploads/2024/10/AppendixFour_ClivedenReport_Feb202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kki@ccgh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67a661-5319-45c3-b64b-b20003de957b" xsi:nil="true"/>
    <lcf76f155ced4ddcb4097134ff3c332f xmlns="cb1e43a5-4c61-4f3d-9edc-5c809641d9a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9D394C2F8A6742ADB8A47AB32CD67F" ma:contentTypeVersion="18" ma:contentTypeDescription="Create a new document." ma:contentTypeScope="" ma:versionID="83258348d1a98f18826a174f13f6977f">
  <xsd:schema xmlns:xsd="http://www.w3.org/2001/XMLSchema" xmlns:xs="http://www.w3.org/2001/XMLSchema" xmlns:p="http://schemas.microsoft.com/office/2006/metadata/properties" xmlns:ns2="cb1e43a5-4c61-4f3d-9edc-5c809641d9a9" xmlns:ns3="6e67a661-5319-45c3-b64b-b20003de957b" targetNamespace="http://schemas.microsoft.com/office/2006/metadata/properties" ma:root="true" ma:fieldsID="595181e2e2a8a40557d66c275a77bfd8" ns2:_="" ns3:_="">
    <xsd:import namespace="cb1e43a5-4c61-4f3d-9edc-5c809641d9a9"/>
    <xsd:import namespace="6e67a661-5319-45c3-b64b-b20003de95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e43a5-4c61-4f3d-9edc-5c809641d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6950c4-15d8-4bac-a7b1-537756b4fc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67a661-5319-45c3-b64b-b20003de95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2c3fee-89a6-4b8e-9400-76f797b76843}" ma:internalName="TaxCatchAll" ma:showField="CatchAllData" ma:web="6e67a661-5319-45c3-b64b-b20003de9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BEC3E-1F32-4265-A99A-7A3F01AF4B12}">
  <ds:schemaRefs>
    <ds:schemaRef ds:uri="http://schemas.microsoft.com/office/2006/metadata/properties"/>
    <ds:schemaRef ds:uri="http://schemas.microsoft.com/office/infopath/2007/PartnerControls"/>
    <ds:schemaRef ds:uri="6e67a661-5319-45c3-b64b-b20003de957b"/>
    <ds:schemaRef ds:uri="cb1e43a5-4c61-4f3d-9edc-5c809641d9a9"/>
  </ds:schemaRefs>
</ds:datastoreItem>
</file>

<file path=customXml/itemProps2.xml><?xml version="1.0" encoding="utf-8"?>
<ds:datastoreItem xmlns:ds="http://schemas.openxmlformats.org/officeDocument/2006/customXml" ds:itemID="{6588A8BA-8632-4D91-B609-936871B716B7}">
  <ds:schemaRefs>
    <ds:schemaRef ds:uri="http://schemas.microsoft.com/sharepoint/v3/contenttype/forms"/>
  </ds:schemaRefs>
</ds:datastoreItem>
</file>

<file path=customXml/itemProps3.xml><?xml version="1.0" encoding="utf-8"?>
<ds:datastoreItem xmlns:ds="http://schemas.openxmlformats.org/officeDocument/2006/customXml" ds:itemID="{83816D35-2A0D-442A-AD63-0B80C0598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e43a5-4c61-4f3d-9edc-5c809641d9a9"/>
    <ds:schemaRef ds:uri="6e67a661-5319-45c3-b64b-b20003de9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BFF3B-592C-4398-B91B-EEFB38377886}">
  <ds:schemaRefs>
    <ds:schemaRef ds:uri="http://schemas.openxmlformats.org/officeDocument/2006/bibliography"/>
  </ds:schemaRefs>
</ds:datastoreItem>
</file>

<file path=docMetadata/LabelInfo.xml><?xml version="1.0" encoding="utf-8"?>
<clbl:labelList xmlns:clbl="http://schemas.microsoft.com/office/2020/mipLabelMetadata">
  <clbl:label id="{d2533503-5261-4c8f-9717-e86246bfbd37}" enabled="1" method="Standard" siteId="{0fba79b9-6423-460d-88ef-f9c3d4ca2e9f}"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12284</CharactersWithSpaces>
  <SharedDoc>false</SharedDoc>
  <HLinks>
    <vt:vector size="24" baseType="variant">
      <vt:variant>
        <vt:i4>7733343</vt:i4>
      </vt:variant>
      <vt:variant>
        <vt:i4>9</vt:i4>
      </vt:variant>
      <vt:variant>
        <vt:i4>0</vt:i4>
      </vt:variant>
      <vt:variant>
        <vt:i4>5</vt:i4>
      </vt:variant>
      <vt:variant>
        <vt:lpwstr>mailto:nikki@ccght.org</vt:lpwstr>
      </vt:variant>
      <vt:variant>
        <vt:lpwstr/>
      </vt:variant>
      <vt:variant>
        <vt:i4>7733343</vt:i4>
      </vt:variant>
      <vt:variant>
        <vt:i4>6</vt:i4>
      </vt:variant>
      <vt:variant>
        <vt:i4>0</vt:i4>
      </vt:variant>
      <vt:variant>
        <vt:i4>5</vt:i4>
      </vt:variant>
      <vt:variant>
        <vt:lpwstr>mailto:nikki@ccght.org</vt:lpwstr>
      </vt:variant>
      <vt:variant>
        <vt:lpwstr/>
      </vt:variant>
      <vt:variant>
        <vt:i4>1572930</vt:i4>
      </vt:variant>
      <vt:variant>
        <vt:i4>3</vt:i4>
      </vt:variant>
      <vt:variant>
        <vt:i4>0</vt:i4>
      </vt:variant>
      <vt:variant>
        <vt:i4>5</vt:i4>
      </vt:variant>
      <vt:variant>
        <vt:lpwstr>http://www.nationaltrust.org.uk/</vt:lpwstr>
      </vt:variant>
      <vt:variant>
        <vt:lpwstr/>
      </vt:variant>
      <vt:variant>
        <vt:i4>5439495</vt:i4>
      </vt:variant>
      <vt:variant>
        <vt:i4>0</vt:i4>
      </vt:variant>
      <vt:variant>
        <vt:i4>0</vt:i4>
      </vt:variant>
      <vt:variant>
        <vt:i4>5</vt:i4>
      </vt:variant>
      <vt:variant>
        <vt:lpwstr>http://www.ccght.org/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Bratton</dc:creator>
  <cp:keywords/>
  <cp:lastModifiedBy>Alex McCoskrie</cp:lastModifiedBy>
  <cp:revision>2</cp:revision>
  <cp:lastPrinted>2024-10-01T14:07:00Z</cp:lastPrinted>
  <dcterms:created xsi:type="dcterms:W3CDTF">2024-10-21T09:37:00Z</dcterms:created>
  <dcterms:modified xsi:type="dcterms:W3CDTF">2024-10-21T09:37:00Z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for Microsoft 365</vt:lpwstr>
  </property>
  <property fmtid="{D5CDD505-2E9C-101B-9397-08002B2CF9AE}" pid="4" name="LastSaved">
    <vt:filetime>2023-09-18T00:00:00Z</vt:filetime>
  </property>
  <property fmtid="{D5CDD505-2E9C-101B-9397-08002B2CF9AE}" pid="5" name="Producer">
    <vt:lpwstr>Microsoft® Word for Microsoft 365</vt:lpwstr>
  </property>
  <property fmtid="{D5CDD505-2E9C-101B-9397-08002B2CF9AE}" pid="6" name="MediaServiceImageTags">
    <vt:lpwstr/>
  </property>
  <property fmtid="{D5CDD505-2E9C-101B-9397-08002B2CF9AE}" pid="7" name="ContentTypeId">
    <vt:lpwstr>0x010100749D394C2F8A6742ADB8A47AB32CD67F</vt:lpwstr>
  </property>
</Properties>
</file>